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ABSCHNITT 1</w:t>
      </w:r>
      <w:r w:rsidRPr="007E06A5">
        <w:rPr>
          <w:noProof w:val="0"/>
          <w:color w:val="auto"/>
          <w:lang w:val="fr-BE"/>
        </w:rPr>
        <w:t xml:space="preserve">: </w:t>
      </w:r>
      <w:r w:rsidRPr="007E06A5" w:rsidR="00BD5FB4">
        <w:rPr>
          <w:noProof/>
          <w:color w:val="auto"/>
          <w:lang w:val="fr-BE"/>
        </w:rPr>
        <w:t>Bezeichnung des Stoffs beziehungsweise des Gemischs und des Unternehmens</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Produktidentifikator</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Produktform</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Gemisch</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Handelsname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Vin chaud de noel Kerze 10%</w:t>
            </w:r>
          </w:p>
        </w:tc>
      </w:tr>
      <w:tr w14:paraId="5E8C0728"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7F0CE9" w:rsidRPr="0069446B" w:rsidP="009B0F88" w14:paraId="2F4626EA" w14:textId="2DA00D48">
            <w:pPr>
              <w:pStyle w:val="SDSTableTextNormal"/>
              <w:rPr>
                <w:noProof w:val="0"/>
              </w:rPr>
            </w:pPr>
            <w:r w:rsidRPr="0069446B" w:rsidR="00FA7F7F">
              <w:rPr>
                <w:noProof/>
              </w:rPr>
              <w:t>UFI</w:t>
            </w:r>
          </w:p>
        </w:tc>
        <w:tc>
          <w:tcPr>
            <w:tcW w:w="283" w:type="dxa"/>
            <w:tcBorders>
              <w:top w:val="none" w:sz="0" w:space="0" w:color="000000"/>
              <w:left w:val="none" w:sz="0" w:space="0" w:color="000000"/>
              <w:bottom w:val="none" w:sz="0" w:space="0" w:color="000000"/>
              <w:right w:val="none" w:sz="0" w:space="0" w:color="000000"/>
            </w:tcBorders>
          </w:tcPr>
          <w:p w:rsidR="007F0CE9" w:rsidRPr="0069446B" w:rsidP="00E10F57" w14:paraId="314FB999" w14:textId="2CB4C2E3">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7F0CE9" w:rsidRPr="0069446B" w:rsidP="009B0F88" w14:paraId="5A8FED36" w14:textId="48A2F26C">
            <w:pPr>
              <w:pStyle w:val="SDSTableTextNormal"/>
              <w:rPr>
                <w:noProof w:val="0"/>
              </w:rPr>
            </w:pPr>
            <w:r w:rsidRPr="0069446B" w:rsidR="00FA7F7F">
              <w:rPr>
                <w:noProof/>
              </w:rPr>
              <w:t>XXXX-XXXX-XXXX-XXXX (indiquer ici votre n° UFI)</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Relevante identifizierte Verwendungen des Stoffs oder Gemischs und Verwendungen, von denen abgeraten wird</w:t>
      </w:r>
    </w:p>
    <w:p w:rsidR="00815CDF" w:rsidRPr="0069446B" w:rsidP="00815CDF" w14:paraId="5FFA2E05" w14:textId="08DFA0E8">
      <w:pPr>
        <w:pStyle w:val="SDSTextHeading3"/>
        <w:rPr>
          <w:noProof w:val="0"/>
          <w:color w:val="auto"/>
          <w:lang w:val="en-US"/>
        </w:rPr>
      </w:pPr>
      <w:r w:rsidRPr="0069446B" w:rsidR="00FA7F7F">
        <w:rPr>
          <w:noProof/>
          <w:color w:val="auto"/>
          <w:lang w:val="en-US"/>
        </w:rPr>
        <w:t>Relevante identifizierte Verwendungen</w:t>
      </w:r>
    </w:p>
    <w:p w:rsidR="00827634" w:rsidRPr="0069446B" w:rsidP="009E5102" w14:paraId="2D05B3D4" w14:textId="5E45E9EA">
      <w:pPr>
        <w:pStyle w:val="SDSTextNormal"/>
      </w:pPr>
      <w:r w:rsidRPr="0069446B">
        <w:rPr>
          <w:noProof/>
        </w:rPr>
        <w:t>Für die Allgemeinheit bestimmt</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Hauptverwendungskategorie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Verwendung durch Verbraucher</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Verwendung des Stoffs/des Gemischs</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Duftkerze für die breite Öffentlichkeit.</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Einzelheiten zum Lieferanten, der das Sicherheitsdatenblatt bereitstellt</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68600</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Notrufnummer</w:t>
      </w:r>
    </w:p>
    <w:tbl>
      <w:tblPr>
        <w:tblStyle w:val="SDSTableWithBordersWithHeaderRow"/>
        <w:tblW w:w="10488" w:type="dxa"/>
        <w:tblLayout w:type="fixed"/>
        <w:tblLook w:val="04A0"/>
      </w:tblPr>
      <w:tblGrid>
        <w:gridCol w:w="1417"/>
        <w:gridCol w:w="5386"/>
        <w:gridCol w:w="3685"/>
      </w:tblGrid>
      <w:tr w14:paraId="2519F037" w14:textId="77777777" w:rsidTr="00AF647F">
        <w:tblPrEx>
          <w:tblW w:w="10488" w:type="dxa"/>
          <w:tblLayout w:type="fixed"/>
          <w:tblLook w:val="04A0"/>
        </w:tblPrEx>
        <w:trPr>
          <w:tblHeader/>
        </w:trPr>
        <w:tc>
          <w:tcPr>
            <w:tcW w:w="1417"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bookmarkStart w:id="0" w:name="_Hlk200545681"/>
          <w:p w:rsidR="00E7290F" w:rsidRPr="0069446B" w:rsidP="00AF647F" w14:paraId="22BCF484" w14:textId="77777777">
            <w:pPr>
              <w:pStyle w:val="SDSTableTextHeading1"/>
              <w:rPr>
                <w:noProof w:val="0"/>
                <w:color w:val="auto"/>
              </w:rPr>
            </w:pPr>
            <w:r w:rsidRPr="0069446B">
              <w:rPr>
                <w:noProof/>
                <w:color w:val="auto"/>
              </w:rPr>
              <w:t>Land/Region</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45FD27AC" w14:textId="77777777">
            <w:pPr>
              <w:pStyle w:val="SDSTableTextHeading1"/>
              <w:rPr>
                <w:noProof w:val="0"/>
                <w:color w:val="auto"/>
              </w:rPr>
            </w:pPr>
            <w:r w:rsidRPr="0069446B">
              <w:rPr>
                <w:noProof/>
                <w:color w:val="auto"/>
              </w:rPr>
              <w:t>Organisation</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1BE7C269" w14:textId="77777777">
            <w:pPr>
              <w:pStyle w:val="SDSTableTextHeading1"/>
              <w:rPr>
                <w:noProof w:val="0"/>
                <w:color w:val="auto"/>
              </w:rPr>
            </w:pPr>
            <w:r w:rsidRPr="0069446B">
              <w:rPr>
                <w:noProof/>
                <w:color w:val="auto"/>
              </w:rPr>
              <w:t>Notrufnummer</w:t>
            </w:r>
          </w:p>
        </w:tc>
      </w:tr>
      <w:tr w14:paraId="42111A89" w14:textId="77777777" w:rsidTr="00AF647F">
        <w:tblPrEx>
          <w:tblW w:w="10488" w:type="dxa"/>
          <w:tblLayout w:type="fixed"/>
          <w:tblLook w:val="04A0"/>
        </w:tblPrEx>
        <w:tc>
          <w:tcPr>
            <w:tcW w:w="1417"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F213F0D"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697CC417" w14:textId="61CB0209">
            <w:pPr>
              <w:pStyle w:val="SDSTableTextNormal"/>
              <w:rPr>
                <w:noProof w:val="0"/>
              </w:rPr>
            </w:pPr>
            <w:r w:rsidRPr="0069446B">
              <w:rPr>
                <w:noProof/>
              </w:rPr>
              <w:t>Giftnotruf der Charité - Universitätsmedizin Berlin.</w:t>
            </w:r>
          </w:p>
          <w:p w:rsidR="00E7290F" w:rsidRPr="0069446B" w:rsidP="00AF647F" w14:paraId="727B959F" w14:textId="4603B5AE">
            <w:pPr>
              <w:pStyle w:val="SDSTableTextNormal"/>
              <w:rPr>
                <w:noProof w:val="0"/>
              </w:rPr>
            </w:pPr>
            <w:r w:rsidRPr="0069446B">
              <w:rPr>
                <w:noProof/>
              </w:rPr>
              <w:t xml:space="preserve">CBF, Haus VIII (Wirtschaftgebäude), UG. </w:t>
            </w:r>
          </w:p>
          <w:p w:rsidR="00E7290F" w:rsidRPr="0069446B" w:rsidP="00AF647F" w14:paraId="0A27EADA" w14:textId="324C163E">
            <w:pPr>
              <w:pStyle w:val="SDSTableTextNormal"/>
              <w:rPr>
                <w:noProof w:val="0"/>
              </w:rPr>
            </w:pPr>
            <w:r w:rsidRPr="0069446B">
              <w:rPr>
                <w:noProof/>
              </w:rPr>
              <w:t>Hindenburgdamm 30 12203 Berlin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paraId="38696ADD" w14:textId="2BAF4BB7">
            <w:pPr>
              <w:pStyle w:val="SDSTableTextNormal"/>
              <w:rPr>
                <w:noProof w:val="0"/>
              </w:rPr>
            </w:pPr>
            <w:r w:rsidRPr="0069446B">
              <w:rPr>
                <w:noProof/>
              </w:rPr>
              <w:t>+49 (0) 30 19240</w:t>
            </w:r>
          </w:p>
        </w:tc>
      </w:tr>
      <w:tr w14:paraId="42111A8A"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Informationszentrale gegen Vergiftungen.</w:t>
            </w:r>
          </w:p>
          <w:p w:rsidR="00E7290F" w:rsidRPr="0069446B" w:rsidP="00AF647F" w14:textId="4603B5AE">
            <w:pPr>
              <w:pStyle w:val="SDSTableTextNormal"/>
              <w:rPr>
                <w:noProof w:val="0"/>
              </w:rPr>
            </w:pPr>
            <w:r w:rsidRPr="0069446B">
              <w:rPr>
                <w:noProof/>
              </w:rPr>
              <w:t xml:space="preserve">Klinik und Poliklinik für Allgemeine Pädiatrie. Zentrum für Kinderheilkunde, Universitätsklinikum Bonn. </w:t>
            </w:r>
          </w:p>
          <w:p w:rsidR="00E7290F" w:rsidRPr="0069446B" w:rsidP="00AF647F" w14:textId="324C163E">
            <w:pPr>
              <w:pStyle w:val="SDSTableTextNormal"/>
              <w:rPr>
                <w:noProof w:val="0"/>
              </w:rPr>
            </w:pPr>
            <w:r w:rsidRPr="0069446B">
              <w:rPr>
                <w:noProof/>
              </w:rPr>
              <w:t>Gebäude 30, ELKI (Eltern-Kind-Zentrum). Venusberg-Campus 1 53127 Bonn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228 19240</w:t>
            </w:r>
          </w:p>
        </w:tc>
      </w:tr>
      <w:tr w14:paraId="42111A8B"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Erfurt.</w:t>
            </w:r>
          </w:p>
          <w:p w:rsidR="00E7290F" w:rsidRPr="0069446B" w:rsidP="00AF647F" w14:textId="4603B5AE">
            <w:pPr>
              <w:pStyle w:val="SDSTableTextNormal"/>
              <w:rPr>
                <w:noProof w:val="0"/>
              </w:rPr>
            </w:pPr>
            <w:r w:rsidRPr="0069446B">
              <w:rPr>
                <w:noProof/>
              </w:rPr>
              <w:t xml:space="preserve">Gemeinsames Giftinformationszentrum der Länder Mecklenburg-Vorpommern, Sachsen, Sachsen-Anhalt und Thüringen. c/o HELIOS Klinikum Erfurt. </w:t>
            </w:r>
          </w:p>
          <w:p w:rsidR="00E7290F" w:rsidRPr="0069446B" w:rsidP="00AF647F" w14:textId="324C163E">
            <w:pPr>
              <w:pStyle w:val="SDSTableTextNormal"/>
              <w:rPr>
                <w:noProof w:val="0"/>
              </w:rPr>
            </w:pPr>
            <w:r w:rsidRPr="0069446B">
              <w:rPr>
                <w:noProof/>
              </w:rPr>
              <w:t>Nordhäuser Straße 74 99089 Erfurt</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361 730 730</w:t>
            </w:r>
          </w:p>
        </w:tc>
      </w:tr>
      <w:tr w14:paraId="42111A8C"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Vergiftungs-Informations-Zentrale.</w:t>
            </w:r>
          </w:p>
          <w:p w:rsidR="00E7290F" w:rsidRPr="0069446B" w:rsidP="00AF647F" w14:textId="4603B5AE">
            <w:pPr>
              <w:pStyle w:val="SDSTableTextNormal"/>
              <w:rPr>
                <w:noProof w:val="0"/>
              </w:rPr>
            </w:pPr>
            <w:r w:rsidRPr="0069446B">
              <w:rPr>
                <w:noProof/>
              </w:rPr>
              <w:t xml:space="preserve">Universitätsklinikum Freiburg. Zentrum für Kinder- und Jugendmedizin. </w:t>
            </w:r>
          </w:p>
          <w:p w:rsidR="00E7290F" w:rsidRPr="0069446B" w:rsidP="00AF647F" w14:textId="324C163E">
            <w:pPr>
              <w:pStyle w:val="SDSTableTextNormal"/>
              <w:rPr>
                <w:noProof w:val="0"/>
              </w:rPr>
            </w:pPr>
            <w:r w:rsidRPr="0069446B">
              <w:rPr>
                <w:noProof/>
              </w:rPr>
              <w:t>Breisacher Str. 86b 79110 Freiburg</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761 19240</w:t>
            </w:r>
          </w:p>
        </w:tc>
      </w:tr>
      <w:tr w14:paraId="42111A8D"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Giftinformationszentrum-Nord der Länder Bremen, Hamburg, Niedersachsen und Schleswig-Holstein (GIZ-Nord).</w:t>
            </w:r>
          </w:p>
          <w:p w:rsidR="00E7290F" w:rsidRPr="0069446B" w:rsidP="00AF647F" w14:textId="4603B5AE">
            <w:pPr>
              <w:pStyle w:val="SDSTableTextNormal"/>
              <w:rPr>
                <w:noProof w:val="0"/>
              </w:rPr>
            </w:pPr>
            <w:r w:rsidRPr="0069446B">
              <w:rPr>
                <w:noProof/>
              </w:rPr>
              <w:t xml:space="preserve">Universitätsmedizin Göttingen - Georg-August-Universität. </w:t>
            </w:r>
          </w:p>
          <w:p w:rsidR="00E7290F" w:rsidRPr="0069446B" w:rsidP="00AF647F" w14:textId="324C163E">
            <w:pPr>
              <w:pStyle w:val="SDSTableTextNormal"/>
              <w:rPr>
                <w:noProof w:val="0"/>
              </w:rPr>
            </w:pPr>
            <w:r w:rsidRPr="0069446B">
              <w:rPr>
                <w:noProof/>
              </w:rPr>
              <w:t>Robert-Koch Straße 40 37075 Göttingen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551 19240</w:t>
            </w:r>
          </w:p>
        </w:tc>
      </w:tr>
      <w:tr w14:paraId="42111A8E"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Giftinformationszentrum der Länder Rheinland-Pfalz und Hessen.</w:t>
            </w:r>
          </w:p>
          <w:p w:rsidR="00E7290F" w:rsidRPr="0069446B" w:rsidP="00AF647F" w14:textId="4603B5AE">
            <w:pPr>
              <w:pStyle w:val="SDSTableTextNormal"/>
              <w:rPr>
                <w:noProof w:val="0"/>
              </w:rPr>
            </w:pPr>
            <w:r w:rsidRPr="0069446B">
              <w:rPr>
                <w:noProof/>
              </w:rPr>
              <w:t xml:space="preserve">Klinische Toxikologie. Universitätsmedizin der Johannes Gutenberg-Universität Mainz. </w:t>
            </w:r>
          </w:p>
          <w:p w:rsidR="00E7290F" w:rsidRPr="0069446B" w:rsidP="00AF647F" w14:textId="324C163E">
            <w:pPr>
              <w:pStyle w:val="SDSTableTextNormal"/>
              <w:rPr>
                <w:noProof w:val="0"/>
              </w:rPr>
            </w:pPr>
            <w:r w:rsidRPr="0069446B">
              <w:rPr>
                <w:noProof/>
              </w:rPr>
              <w:t>Langenbeckstraße 1. Gebäude 601 55131 Mainz</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6131 19240</w:t>
            </w:r>
          </w:p>
        </w:tc>
      </w:tr>
      <w:tr w14:paraId="42111A8F" w14:textId="77777777" w:rsidTr="00AF647F">
        <w:tblPrEx>
          <w:tblW w:w="10488" w:type="dxa"/>
          <w:tblLayout w:type="fixed"/>
          <w:tblLook w:val="04A0"/>
        </w:tblPrEx>
        <w:tc>
          <w:tcPr>
            <w:tcW w:w="1417"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4FB77ABE">
            <w:pPr>
              <w:pStyle w:val="SDSTableTextNormal"/>
              <w:rPr>
                <w:noProof w:val="0"/>
              </w:rPr>
            </w:pPr>
            <w:r w:rsidRPr="0069446B">
              <w:rPr>
                <w:noProof/>
              </w:rPr>
              <w:t>Deutschland</w:t>
            </w:r>
          </w:p>
        </w:tc>
        <w:tc>
          <w:tcPr>
            <w:tcW w:w="5386"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61CB0209">
            <w:pPr>
              <w:pStyle w:val="SDSTableTextNormal"/>
              <w:rPr>
                <w:noProof w:val="0"/>
              </w:rPr>
            </w:pPr>
            <w:r w:rsidRPr="0069446B">
              <w:rPr>
                <w:noProof/>
              </w:rPr>
              <w:t>Giftnotruf München.</w:t>
            </w:r>
          </w:p>
          <w:p w:rsidR="00E7290F" w:rsidRPr="0069446B" w:rsidP="00AF647F" w14:textId="4603B5AE">
            <w:pPr>
              <w:pStyle w:val="SDSTableTextNormal"/>
              <w:rPr>
                <w:noProof w:val="0"/>
              </w:rPr>
            </w:pPr>
            <w:r w:rsidRPr="0069446B">
              <w:rPr>
                <w:noProof/>
              </w:rPr>
              <w:t xml:space="preserve">Toxikologische Abteilung der II. Med. Klinik und Poliklinik rechts der Isar der Technischen Universität München. </w:t>
            </w:r>
          </w:p>
          <w:p w:rsidR="00E7290F" w:rsidRPr="0069446B" w:rsidP="00AF647F" w14:textId="324C163E">
            <w:pPr>
              <w:pStyle w:val="SDSTableTextNormal"/>
              <w:rPr>
                <w:noProof w:val="0"/>
              </w:rPr>
            </w:pPr>
            <w:r w:rsidRPr="0069446B">
              <w:rPr>
                <w:noProof/>
              </w:rPr>
              <w:t>Ismaninger Straße 22 81675 München</w:t>
            </w:r>
            <w:r w:rsidRPr="0069446B">
              <w:rPr>
                <w:noProof w:val="0"/>
              </w:rPr>
              <w:t>.</w:t>
            </w:r>
          </w:p>
        </w:tc>
        <w:tc>
          <w:tcPr>
            <w:tcW w:w="3685"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7290F" w:rsidRPr="0069446B" w:rsidP="00AF647F" w14:textId="2BAF4BB7">
            <w:pPr>
              <w:pStyle w:val="SDSTableTextNormal"/>
              <w:rPr>
                <w:noProof w:val="0"/>
              </w:rPr>
            </w:pPr>
            <w:r w:rsidRPr="0069446B">
              <w:rPr>
                <w:noProof/>
              </w:rPr>
              <w:t>+49 (0) 89 19240</w:t>
            </w:r>
          </w:p>
        </w:tc>
      </w:tr>
    </w:tbl>
    <w:bookmarkEnd w:id="0"/>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2</w:t>
      </w:r>
      <w:r w:rsidRPr="0069446B">
        <w:rPr>
          <w:noProof w:val="0"/>
          <w:color w:val="auto"/>
          <w:lang w:val="fr-BE"/>
        </w:rPr>
        <w:t xml:space="preserve">: </w:t>
      </w:r>
      <w:r w:rsidRPr="0069446B" w:rsidR="00FA7F7F">
        <w:rPr>
          <w:noProof/>
          <w:color w:val="auto"/>
          <w:lang w:val="fr-BE"/>
        </w:rPr>
        <w:t>Mögliche Gefahren</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FA7F7F">
        <w:rPr>
          <w:noProof/>
          <w:color w:val="auto"/>
          <w:lang w:val="fr-BE"/>
        </w:rPr>
        <w:t>Einstufung des Stoffs oder Gemischs</w:t>
      </w:r>
    </w:p>
    <w:p w:rsidR="00827634" w:rsidRPr="0069446B" w:rsidP="00EE0840" w14:paraId="5A5BA6A5" w14:textId="56A2E9A0">
      <w:pPr>
        <w:pStyle w:val="SDSTextHeading3"/>
        <w:rPr>
          <w:noProof w:val="0"/>
          <w:color w:val="auto"/>
          <w:lang w:val="fr-BE"/>
        </w:rPr>
      </w:pPr>
      <w:r w:rsidRPr="0069446B">
        <w:rPr>
          <w:noProof/>
          <w:color w:val="auto"/>
          <w:lang w:val="fr-BE"/>
        </w:rPr>
        <w:t>Einstufung gemäß Verordnung (EG) Nr. 1272/2008 [CLP]</w:t>
      </w:r>
    </w:p>
    <w:tbl>
      <w:tblPr>
        <w:tblStyle w:val="SDSTableWithoutBorders"/>
        <w:tblW w:w="10483" w:type="dxa"/>
        <w:tblLayout w:type="fixed"/>
        <w:tblLook w:val="04A0"/>
      </w:tblPr>
      <w:tblGrid>
        <w:gridCol w:w="4495"/>
        <w:gridCol w:w="2019"/>
        <w:gridCol w:w="3969"/>
      </w:tblGrid>
      <w:tr w14:paraId="013F4126" w14:textId="77777777" w:rsidTr="00726908">
        <w:tblPrEx>
          <w:tblW w:w="10483" w:type="dxa"/>
          <w:tblLayout w:type="fixed"/>
          <w:tblLook w:val="04A0"/>
        </w:tblPrEx>
        <w:tc>
          <w:tcPr>
            <w:tcW w:w="4500" w:type="dxa"/>
            <w:tcBorders>
              <w:top w:val="none" w:sz="0" w:space="0" w:color="000000"/>
              <w:left w:val="none" w:sz="0" w:space="0" w:color="000000"/>
              <w:bottom w:val="none" w:sz="0" w:space="0" w:color="000000"/>
              <w:right w:val="none" w:sz="0" w:space="0" w:color="000000"/>
            </w:tcBorders>
          </w:tcPr>
          <w:p w:rsidR="00726908" w:rsidRPr="0069446B" w:rsidP="00987B17" w14:paraId="67D117E2" w14:textId="42DBB112">
            <w:pPr>
              <w:pStyle w:val="SDSTableTextNormal"/>
              <w:rPr>
                <w:noProof w:val="0"/>
              </w:rPr>
            </w:pPr>
            <w:r w:rsidRPr="0069446B">
              <w:rPr>
                <w:noProof/>
              </w:rPr>
              <w:t>Sensibilisierung der Haut, Kategorie 1</w:t>
            </w:r>
          </w:p>
        </w:tc>
        <w:tc>
          <w:tcPr>
            <w:tcW w:w="2021" w:type="dxa"/>
            <w:tcBorders>
              <w:top w:val="none" w:sz="0" w:space="0" w:color="000000"/>
              <w:left w:val="none" w:sz="0" w:space="0" w:color="000000"/>
              <w:bottom w:val="none" w:sz="0" w:space="0" w:color="000000"/>
              <w:right w:val="none" w:sz="0" w:space="0" w:color="000000"/>
            </w:tcBorders>
          </w:tcPr>
          <w:p w:rsidR="00726908" w:rsidRPr="0069446B" w:rsidP="00987B17" w14:paraId="5B8E243F" w14:textId="0E406877">
            <w:pPr>
              <w:pStyle w:val="SDSTableTextNormal"/>
              <w:rPr>
                <w:noProof w:val="0"/>
              </w:rPr>
            </w:pPr>
            <w:r w:rsidRPr="0069446B" w:rsidR="00FA7F7F">
              <w:rPr>
                <w:noProof/>
              </w:rPr>
              <w:t>H317</w:t>
            </w:r>
            <w:r w:rsidRPr="0069446B">
              <w:rPr>
                <w:noProof w:val="0"/>
              </w:rPr>
              <w:t xml:space="preserve"> </w:t>
            </w:r>
          </w:p>
        </w:tc>
        <w:tc>
          <w:tcPr>
            <w:tcW w:w="3974" w:type="dxa"/>
            <w:tcBorders>
              <w:top w:val="none" w:sz="0" w:space="0" w:color="000000"/>
              <w:left w:val="none" w:sz="0" w:space="0" w:color="000000"/>
              <w:bottom w:val="none" w:sz="0" w:space="0" w:color="000000"/>
              <w:right w:val="none" w:sz="0" w:space="0" w:color="000000"/>
            </w:tcBorders>
          </w:tcPr>
          <w:p w:rsidR="00726908" w:rsidRPr="0069446B" w:rsidP="00987B17" w14:paraId="74B5E5D6" w14:textId="0E99CCC6">
            <w:pPr>
              <w:pStyle w:val="SDSTableTextNormal"/>
              <w:rPr>
                <w:noProof w:val="0"/>
              </w:rPr>
            </w:pPr>
          </w:p>
        </w:tc>
      </w:tr>
    </w:tbl>
    <w:p w:rsidR="00827634" w:rsidRPr="0069446B" w:rsidP="009E5102" w14:paraId="29F388B8" w14:textId="4336E5B9">
      <w:pPr>
        <w:pStyle w:val="SDSTextNormal"/>
        <w:rPr>
          <w:noProof/>
        </w:rPr>
      </w:pPr>
      <w:r>
        <w:rPr>
          <w:noProof/>
        </w:rPr>
        <w:t>Wortlaut der H- und EUH-Sätze: siehe Abschnitt 16</w:t>
      </w:r>
    </w:p>
    <w:p w:rsidR="00827634" w:rsidRPr="0069446B" w:rsidP="00EE0840" w14:paraId="055D903E" w14:textId="69DDCAEA">
      <w:pPr>
        <w:pStyle w:val="SDSTextHeading3"/>
        <w:rPr>
          <w:noProof w:val="0"/>
          <w:color w:val="auto"/>
        </w:rPr>
      </w:pPr>
      <w:r w:rsidRPr="0069446B" w:rsidR="00FA7F7F">
        <w:rPr>
          <w:noProof/>
          <w:color w:val="auto"/>
        </w:rPr>
        <w:t>Schädliche physikalisch-chemische, gesundheitliche und Umwelt-Wirkungen</w:t>
      </w:r>
    </w:p>
    <w:p w:rsidR="00827634" w:rsidRPr="0069446B" w:rsidP="009E5102" w14:paraId="70925B83" w14:textId="5215662C">
      <w:pPr>
        <w:pStyle w:val="SDSTextNormal"/>
      </w:pPr>
      <w:r w:rsidRPr="0069446B">
        <w:rPr>
          <w:noProof/>
        </w:rPr>
        <w:t>Kann allergische Hautreaktionen verursachen.</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Kennzeichnungselemente</w:t>
      </w:r>
    </w:p>
    <w:p w:rsidR="00827634" w:rsidRPr="0069446B" w:rsidP="00EE0840" w14:paraId="53D9E98C" w14:textId="597293E4">
      <w:pPr>
        <w:pStyle w:val="SDSTextHeading3"/>
        <w:rPr>
          <w:noProof w:val="0"/>
          <w:color w:val="auto"/>
        </w:rPr>
      </w:pPr>
      <w:r w:rsidRPr="0069446B">
        <w:rPr>
          <w:noProof/>
          <w:color w:val="auto"/>
        </w:rPr>
        <w:t>Kennzeichnung gemäß Verordnung (EG) Nr. 1272/2008 [CLP]</w:t>
      </w:r>
    </w:p>
    <w:tbl>
      <w:tblPr>
        <w:tblStyle w:val="SDSTableWithoutBorders"/>
        <w:tblW w:w="10489" w:type="dxa"/>
        <w:tblLayout w:type="fixed"/>
        <w:tblLook w:val="04A0"/>
      </w:tblPr>
      <w:tblGrid>
        <w:gridCol w:w="3685"/>
        <w:gridCol w:w="284"/>
        <w:gridCol w:w="1077"/>
        <w:gridCol w:w="1077"/>
        <w:gridCol w:w="1077"/>
        <w:gridCol w:w="1077"/>
        <w:gridCol w:w="1077"/>
        <w:gridCol w:w="1135"/>
      </w:tblGrid>
      <w:tr w14:paraId="531367F6" w14:textId="77777777" w:rsidTr="00CF3C4E">
        <w:tblPrEx>
          <w:tblW w:w="10489"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231E3C" w:rsidRPr="0069446B" w:rsidP="00A51479" w14:paraId="09853F86" w14:textId="03A060AF">
            <w:pPr>
              <w:pStyle w:val="SDSTableTextNormal"/>
              <w:rPr>
                <w:noProof w:val="0"/>
              </w:rPr>
            </w:pPr>
            <w:r w:rsidRPr="0069446B" w:rsidR="00FA7F7F">
              <w:rPr>
                <w:noProof/>
              </w:rPr>
              <w:t>Gefahrenpiktogramme (CLP)</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7E2A456" w14:textId="77777777">
            <w:pPr>
              <w:pStyle w:val="SDSTableTextColonColumn"/>
              <w:rPr>
                <w:noProof w:val="0"/>
              </w:rPr>
            </w:pPr>
            <w:r w:rsidRPr="0069446B">
              <w:rPr>
                <w:noProof w:val="0"/>
              </w:rPr>
              <w:t>:</w:t>
            </w: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2CC75AF9" w14:textId="6B3E5396">
            <w:pPr>
              <w:pStyle w:val="SDSTableTextCentered"/>
              <w:rPr>
                <w:noProof w:val="0"/>
              </w:rPr>
            </w:pPr>
            <w:r w:rsidRPr="0069446B" w:rsidR="00FA7F7F">
              <w:drawing>
                <wp:inline>
                  <wp:extent cx="635000" cy="635000"/>
                  <wp:docPr id="100001" name="" descr="GHS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6"/>
                          <a:stretch>
                            <a:fillRect/>
                          </a:stretch>
                        </pic:blipFill>
                        <pic:spPr>
                          <a:xfrm>
                            <a:off x="0" y="0"/>
                            <a:ext cx="635000" cy="635000"/>
                          </a:xfrm>
                          <a:prstGeom prst="rect">
                            <a:avLst/>
                          </a:prstGeom>
                        </pic:spPr>
                      </pic:pic>
                    </a:graphicData>
                  </a:graphic>
                </wp:inline>
              </w:drawing>
            </w: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76F9D33A" w14:textId="4AE42712">
            <w:pPr>
              <w:pStyle w:val="SDSTableTextCentered"/>
              <w:rPr>
                <w:noProof w:val="0"/>
              </w:rPr>
            </w:pP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692950ED" w14:textId="2E6C5141">
            <w:pPr>
              <w:pStyle w:val="SDSTableTextCentered"/>
              <w:rPr>
                <w:noProof w:val="0"/>
              </w:rPr>
            </w:pP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711293D9" w14:textId="42F16FFE">
            <w:pPr>
              <w:pStyle w:val="SDSTableTextCentered"/>
              <w:rPr>
                <w:noProof w:val="0"/>
              </w:rPr>
            </w:pP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70BEE06B" w14:textId="62D224D5">
            <w:pPr>
              <w:pStyle w:val="SDSTableTextCentered"/>
              <w:rPr>
                <w:noProof w:val="0"/>
              </w:rPr>
            </w:pPr>
          </w:p>
        </w:tc>
        <w:tc>
          <w:tcPr>
            <w:tcW w:w="1135" w:type="dxa"/>
            <w:tcBorders>
              <w:top w:val="none" w:sz="0" w:space="0" w:color="000000"/>
              <w:left w:val="none" w:sz="0" w:space="0" w:color="000000"/>
              <w:bottom w:val="none" w:sz="0" w:space="0" w:color="000000"/>
              <w:right w:val="none" w:sz="0" w:space="0" w:color="000000"/>
            </w:tcBorders>
          </w:tcPr>
          <w:p w:rsidR="00231E3C" w:rsidRPr="0069446B" w:rsidP="001435ED" w14:paraId="65B45AFC" w14:textId="3C7954BC">
            <w:pPr>
              <w:pStyle w:val="SDSTableTextCentered"/>
              <w:rPr>
                <w:noProof w:val="0"/>
              </w:rPr>
            </w:pPr>
          </w:p>
        </w:tc>
      </w:tr>
      <w:tr w14:paraId="25CDDBF4" w14:textId="77777777" w:rsidTr="00CF3C4E">
        <w:tblPrEx>
          <w:tblW w:w="10489"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231E3C" w:rsidRPr="0069446B" w:rsidP="00A51479" w14:paraId="2A883038" w14:textId="77777777">
            <w:pPr>
              <w:pStyle w:val="SDSTableTextNormal"/>
              <w:rPr>
                <w:noProof w:val="0"/>
              </w:rPr>
            </w:pPr>
          </w:p>
        </w:tc>
        <w:tc>
          <w:tcPr>
            <w:tcW w:w="284" w:type="dxa"/>
            <w:tcBorders>
              <w:top w:val="none" w:sz="0" w:space="0" w:color="000000"/>
              <w:left w:val="none" w:sz="0" w:space="0" w:color="000000"/>
              <w:bottom w:val="none" w:sz="0" w:space="0" w:color="000000"/>
              <w:right w:val="none" w:sz="0" w:space="0" w:color="000000"/>
            </w:tcBorders>
          </w:tcPr>
          <w:p w:rsidR="00231E3C" w:rsidRPr="0069446B" w:rsidP="001435ED" w14:paraId="45AEA4BE" w14:textId="77777777">
            <w:pPr>
              <w:pStyle w:val="SDSTableTextColonColumn"/>
              <w:rPr>
                <w:noProof w:val="0"/>
              </w:rPr>
            </w:pP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57F2E30A" w14:textId="24702AC5">
            <w:pPr>
              <w:pStyle w:val="SDSTableTextCentered"/>
              <w:rPr>
                <w:noProof w:val="0"/>
              </w:rPr>
            </w:pPr>
            <w:r w:rsidRPr="0069446B" w:rsidR="00FA7F7F">
              <w:rPr>
                <w:noProof/>
              </w:rPr>
              <w:t>GHS07</w:t>
            </w: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1BFCE48E" w14:textId="65A3F993">
            <w:pPr>
              <w:pStyle w:val="SDSTableTextCentered"/>
              <w:rPr>
                <w:noProof w:val="0"/>
              </w:rPr>
            </w:pP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4FD8E0F8" w14:textId="5F02E27B">
            <w:pPr>
              <w:pStyle w:val="SDSTableTextCentered"/>
              <w:rPr>
                <w:noProof w:val="0"/>
              </w:rPr>
            </w:pP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4E3B6B93" w14:textId="5ADF2AF4">
            <w:pPr>
              <w:pStyle w:val="SDSTableTextCentered"/>
              <w:rPr>
                <w:noProof w:val="0"/>
              </w:rPr>
            </w:pPr>
          </w:p>
        </w:tc>
        <w:tc>
          <w:tcPr>
            <w:tcW w:w="1077" w:type="dxa"/>
            <w:tcBorders>
              <w:top w:val="none" w:sz="0" w:space="0" w:color="000000"/>
              <w:left w:val="none" w:sz="0" w:space="0" w:color="000000"/>
              <w:bottom w:val="none" w:sz="0" w:space="0" w:color="000000"/>
              <w:right w:val="none" w:sz="0" w:space="0" w:color="000000"/>
            </w:tcBorders>
          </w:tcPr>
          <w:p w:rsidR="00231E3C" w:rsidRPr="0069446B" w:rsidP="001435ED" w14:paraId="589ACC4E" w14:textId="7D99C3B5">
            <w:pPr>
              <w:pStyle w:val="SDSTableTextCentered"/>
              <w:rPr>
                <w:noProof w:val="0"/>
              </w:rPr>
            </w:pPr>
          </w:p>
        </w:tc>
        <w:tc>
          <w:tcPr>
            <w:tcW w:w="1135" w:type="dxa"/>
            <w:tcBorders>
              <w:top w:val="none" w:sz="0" w:space="0" w:color="000000"/>
              <w:left w:val="none" w:sz="0" w:space="0" w:color="000000"/>
              <w:bottom w:val="none" w:sz="0" w:space="0" w:color="000000"/>
              <w:right w:val="none" w:sz="0" w:space="0" w:color="000000"/>
            </w:tcBorders>
          </w:tcPr>
          <w:p w:rsidR="00231E3C" w:rsidRPr="0069446B" w:rsidP="001435ED" w14:paraId="459CA760" w14:textId="790AC770">
            <w:pPr>
              <w:pStyle w:val="SDSTableTextCentered"/>
              <w:rPr>
                <w:noProof w:val="0"/>
              </w:rPr>
            </w:pPr>
          </w:p>
        </w:tc>
      </w:tr>
      <w:tr w14:paraId="3F65072B" w14:textId="77777777" w:rsidTr="00CF3C4E">
        <w:tblPrEx>
          <w:tblW w:w="10489"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657BDD74" w14:textId="4B9181B8">
            <w:pPr>
              <w:pStyle w:val="SDSTableTextNormal"/>
              <w:rPr>
                <w:noProof w:val="0"/>
              </w:rPr>
            </w:pPr>
            <w:r w:rsidRPr="0069446B" w:rsidR="00FA7F7F">
              <w:rPr>
                <w:noProof/>
              </w:rPr>
              <w:t>Signalwort (CLP)</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BEBA5B9" w14:textId="77777777">
            <w:pPr>
              <w:pStyle w:val="SDSTableTextColonColumn"/>
              <w:rPr>
                <w:noProof w:val="0"/>
              </w:rPr>
            </w:pPr>
            <w:r w:rsidRPr="0069446B">
              <w:rPr>
                <w:noProof w:val="0"/>
              </w:rPr>
              <w:t>:</w:t>
            </w:r>
          </w:p>
        </w:tc>
        <w:tc>
          <w:tcPr>
            <w:tcW w:w="6520" w:type="dxa"/>
            <w:gridSpan w:val="6"/>
            <w:tcBorders>
              <w:top w:val="none" w:sz="0" w:space="0" w:color="000000"/>
              <w:left w:val="none" w:sz="0" w:space="0" w:color="000000"/>
              <w:bottom w:val="none" w:sz="0" w:space="0" w:color="000000"/>
              <w:right w:val="none" w:sz="0" w:space="0" w:color="000000"/>
            </w:tcBorders>
          </w:tcPr>
          <w:p w:rsidR="00231E3C" w:rsidRPr="0069446B" w:rsidP="00E36840" w14:paraId="7A418A56" w14:textId="53A3498D">
            <w:pPr>
              <w:pStyle w:val="SDSTableTextNormal"/>
              <w:rPr>
                <w:noProof w:val="0"/>
              </w:rPr>
            </w:pPr>
            <w:r w:rsidRPr="0069446B">
              <w:rPr>
                <w:noProof/>
              </w:rPr>
              <w:t>Achtung</w:t>
            </w:r>
          </w:p>
        </w:tc>
      </w:tr>
      <w:tr w14:paraId="3D4A98A9" w14:textId="77777777" w:rsidTr="00CF3C4E">
        <w:tblPrEx>
          <w:tblW w:w="10489"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21D0D543" w14:textId="1B173C16">
            <w:pPr>
              <w:pStyle w:val="SDSTableTextNormal"/>
              <w:rPr>
                <w:noProof w:val="0"/>
              </w:rPr>
            </w:pPr>
            <w:r w:rsidRPr="0069446B" w:rsidR="00FA7F7F">
              <w:rPr>
                <w:noProof/>
              </w:rPr>
              <w:t>Enthält</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6392409B" w14:textId="77777777">
            <w:pPr>
              <w:pStyle w:val="SDSTableTextColonColumn"/>
              <w:rPr>
                <w:noProof w:val="0"/>
              </w:rPr>
            </w:pPr>
            <w:r w:rsidRPr="0069446B">
              <w:rPr>
                <w:noProof w:val="0"/>
              </w:rPr>
              <w:t>:</w:t>
            </w:r>
          </w:p>
        </w:tc>
        <w:tc>
          <w:tcPr>
            <w:tcW w:w="6520" w:type="dxa"/>
            <w:gridSpan w:val="6"/>
            <w:tcBorders>
              <w:top w:val="none" w:sz="0" w:space="0" w:color="000000"/>
              <w:left w:val="none" w:sz="0" w:space="0" w:color="000000"/>
              <w:bottom w:val="none" w:sz="0" w:space="0" w:color="000000"/>
              <w:right w:val="none" w:sz="0" w:space="0" w:color="000000"/>
            </w:tcBorders>
          </w:tcPr>
          <w:p w:rsidR="00231E3C" w:rsidRPr="0069446B" w:rsidP="00E36840" w14:paraId="7CC56F45" w14:textId="3A33C697">
            <w:pPr>
              <w:pStyle w:val="SDSTableTextNormal"/>
              <w:rPr>
                <w:noProof w:val="0"/>
              </w:rPr>
            </w:pPr>
            <w:r w:rsidRPr="0069446B">
              <w:rPr>
                <w:noProof/>
              </w:rPr>
              <w:t>citronellol; cinnamaldehyde; Geraniol; linalool; Eugenol; Methylcedrylether; isoeugenol</w:t>
            </w:r>
          </w:p>
        </w:tc>
      </w:tr>
    </w:tbl>
    <w:p w:rsidR="00903637" w:rsidRPr="0069446B" w:rsidP="00DC42C5" w14:paraId="1E248DF8" w14:textId="3D74F78D">
      <w:pPr>
        <w:pStyle w:val="SDSTextNormal"/>
      </w:pPr>
    </w:p>
    <w:tbl>
      <w:tblPr>
        <w:tblStyle w:val="SDSTableWithoutBorders"/>
        <w:tblW w:w="10489" w:type="dxa"/>
        <w:tblLayout w:type="fixed"/>
        <w:tblLook w:val="04A0"/>
      </w:tblPr>
      <w:tblGrid>
        <w:gridCol w:w="3685"/>
        <w:gridCol w:w="284"/>
        <w:gridCol w:w="6520"/>
      </w:tblGrid>
      <w:tr w14:paraId="2C1C95F9"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0284AE49" w14:textId="10FA976A">
            <w:pPr>
              <w:pStyle w:val="SDSTableTextNormal"/>
              <w:rPr>
                <w:noProof w:val="0"/>
              </w:rPr>
            </w:pPr>
            <w:r w:rsidRPr="0069446B" w:rsidR="00FA7F7F">
              <w:rPr>
                <w:noProof/>
              </w:rPr>
              <w:t>Gefahrenhinweise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371EC6E4"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32C0DE4A" w14:textId="0AAC4446">
            <w:pPr>
              <w:pStyle w:val="SDSTableTextNormal"/>
              <w:keepLines w:val="0"/>
              <w:rPr>
                <w:noProof w:val="0"/>
              </w:rPr>
            </w:pPr>
            <w:r w:rsidRPr="0069446B" w:rsidR="00FA7F7F">
              <w:rPr>
                <w:noProof/>
              </w:rPr>
              <w:t>H317 - Kann allergische Hautreaktionen verursachen.</w:t>
            </w:r>
          </w:p>
        </w:tc>
      </w:tr>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Sicherheitshinweise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Ist ärztlicher Rat erforderlich, Verpackung oder Kennzeichnungsetikett bereithalten.</w:t>
              <w:br/>
              <w:t>P102 - Darf nicht in die Hände von Kindern gelangen.</w:t>
              <w:br/>
              <w:t>P302+P352 - BEI BERÜHRUNG MIT DER HAUT: Mit viel Wasser und Seife waschen.</w:t>
              <w:br/>
              <w:t>P333+P313 - Bei Hautreizung oder -ausschlag: Ärztlichen Rat einholen/ärztliche Hilfe hinzuziehen.</w:t>
              <w:br/>
              <w:t>P501 - Inhalt und Behälter ein Sortierzentrum, gemäß den lokalen Vorschriften zuführen.</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Sonstige Gefahren</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Enthält keine PBT und/oder vPvB-Stoffe ≥ 0,1%, bewertet gemäß REACH Anhang XIII</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1" w:name="_Hlk61356392"/>
          <w:p w:rsidR="00B7573C" w:rsidRPr="0069446B" w:rsidP="00B072A8" w14:paraId="4B4EF2C2" w14:textId="7FCE4841">
            <w:pPr>
              <w:pStyle w:val="SDSTableTextNormal"/>
              <w:rPr>
                <w:noProof w:val="0"/>
              </w:rPr>
            </w:pPr>
            <w:r w:rsidRPr="0069446B">
              <w:rPr>
                <w:noProof/>
              </w:rPr>
              <w:t>Das Gemisch enthält keine Stoffe mit endokrinschädlichen Eigenschaften (gemäß REACH Artikel 59 Absatz 1 oder Verordnung 2017/2100 oder Verordnung 2018/605) in einer Konzentration von ≥ 0,1 %</w:t>
            </w:r>
          </w:p>
        </w:tc>
      </w:tr>
      <w:bookmarkEnd w:id="1"/>
    </w:tbl>
    <w:p w:rsidR="00B072A8" w:rsidRPr="0069446B" w:rsidP="00B072A8" w14:paraId="7788D936" w14:textId="77777777">
      <w:pPr>
        <w:pStyle w:val="SDSTextBlankLine"/>
      </w:pPr>
    </w:p>
    <w:tbl>
      <w:tblPr>
        <w:tblStyle w:val="SDSTableWithBordersWithHeaderRow"/>
        <w:tblW w:w="10495" w:type="dxa"/>
        <w:tblLayout w:type="fixed"/>
        <w:tblLook w:val="04A0"/>
      </w:tblPr>
      <w:tblGrid>
        <w:gridCol w:w="3969"/>
        <w:gridCol w:w="6526"/>
      </w:tblGrid>
      <w:tr w14:paraId="6251E307" w14:textId="77777777" w:rsidTr="0069446B">
        <w:tblPrEx>
          <w:tblW w:w="10495" w:type="dxa"/>
          <w:tblLayout w:type="fixed"/>
          <w:tblLook w:val="04A0"/>
        </w:tblPrEx>
        <w:trPr>
          <w:trHeight w:val="20"/>
          <w:tblHeader/>
        </w:trPr>
        <w:tc>
          <w:tcPr>
            <w:tcW w:w="10495"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47BAF" w:rsidRPr="0069446B" w:rsidP="006A5033" w14:paraId="5BC2FC32" w14:textId="6E368FEE">
            <w:pPr>
              <w:pStyle w:val="SDSTableTextHeading1"/>
              <w:rPr>
                <w:noProof w:val="0"/>
                <w:color w:val="auto"/>
              </w:rPr>
            </w:pPr>
            <w:r w:rsidRPr="0069446B" w:rsidR="00FA7F7F">
              <w:rPr>
                <w:noProof/>
                <w:color w:val="auto"/>
              </w:rPr>
              <w:t>Komponente</w:t>
            </w:r>
          </w:p>
        </w:tc>
      </w:tr>
      <w:tr w14:paraId="66B1B816" w14:textId="77777777" w:rsidTr="0069446B">
        <w:tblPrEx>
          <w:tblW w:w="10495" w:type="dxa"/>
          <w:tblLayout w:type="fixed"/>
          <w:tblLook w:val="04A0"/>
        </w:tblPrEx>
        <w:trPr>
          <w:trHeight w:val="20"/>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602F2A" w:rsidRPr="0069446B" w:rsidP="00EE2C69" w14:paraId="5409109E" w14:textId="3B1ED55A">
            <w:pPr>
              <w:pStyle w:val="SDSTableTextNormal"/>
              <w:rPr>
                <w:noProof w:val="0"/>
              </w:rPr>
            </w:pPr>
            <w:r w:rsidRPr="0069446B">
              <w:rPr>
                <w:noProof/>
              </w:rPr>
              <w:t>Stoffe sind nicht aufgrund endokrin wirkender Eigenschaften gemäß REACH Artikel 59 Absatz 1 in der Liste enthalten, oder es wurde gemäß den Kriterien der Delegierten-Verordnung (EU) 2017/2100 oder der Verordnung (EU) 2018/605 der Kommission festgestellt, dass er keine endokrin wirkende Eigenschaften aufweist.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573B2F" w:rsidRPr="0069446B" w:rsidP="00EE2C69" w14:paraId="384C6B00" w14:textId="2079666F">
            <w:pPr>
              <w:pStyle w:val="SDSTableTextNormal"/>
              <w:rPr>
                <w:noProof w:val="0"/>
              </w:rPr>
            </w:pPr>
            <w:r w:rsidRPr="0069446B" w:rsidR="00FA7F7F">
              <w:rPr>
                <w:noProof/>
              </w:rPr>
              <w:t>Geraniol (106-24-1)</w:t>
            </w:r>
          </w:p>
        </w:tc>
      </w:tr>
    </w:tbl>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3</w:t>
      </w:r>
      <w:r w:rsidRPr="0069446B">
        <w:rPr>
          <w:noProof w:val="0"/>
          <w:color w:val="auto"/>
          <w:lang w:val="en-GB"/>
        </w:rPr>
        <w:t xml:space="preserve">: </w:t>
      </w:r>
      <w:r w:rsidRPr="0069446B" w:rsidR="00FA7F7F">
        <w:rPr>
          <w:noProof/>
          <w:color w:val="auto"/>
          <w:lang w:val="en-GB"/>
        </w:rPr>
        <w:t>Zusammensetzung/Angaben zu Bestandteilen</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Gemische</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Produktidentifikator</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Einstufung gemäß Verordnung (EG) Nr.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cinnamaldehyde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104-55-2</w:t>
            </w:r>
          </w:p>
          <w:p w:rsidR="00827634" w:rsidRPr="0069446B" w:rsidP="009B0F88" w14:paraId="3F1A30C5"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203-213-9</w:t>
            </w:r>
          </w:p>
          <w:p w:rsidR="00827634" w:rsidRPr="0069446B" w:rsidP="009B0F88" w14:paraId="6ACDC690"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606-155-00-6</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0,7769</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Acute Tox. 4 (Dermal), H312 (ATE=1260 mg/kg Körpergewicht)</w:t>
              <w:br/>
              <w:t>Skin Irrit. 2, H315</w:t>
              <w:br/>
              <w:t>Eye Irrit. 2, H319</w:t>
              <w:br/>
              <w:t>Skin Sens. 1A, H317</w:t>
              <w:br/>
              <w:t>Aquatic Chronic 3, H412</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Eugenol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97-53-0</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202-589-1</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0,495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Eye Irrit. 2, H319</w:t>
              <w:br/>
              <w:t>Skin Sens. 1B, H317</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Methylcedrylether</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19870-74-7</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243-384-7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Aquatic Acute 1, H400</w:t>
              <w:br/>
              <w:t>Aquatic Chronic 1, H410</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linalool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78-70-6</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201-134-4</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603-235-00-2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0,107</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2"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Geraniol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106-24-1</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203-377-1</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603-241-00-5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0,101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Dam. 1, H318</w:t>
              <w:br/>
              <w:t>Skin Sens. 1, H317</w:t>
            </w:r>
          </w:p>
        </w:tc>
      </w:tr>
      <w:tr w14:paraId="73AD14F3"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citronellol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106-22-9</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203-375-0</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Irrit. 2, H315</w:t>
              <w:br/>
              <w:t>Eye Irrit. 2, H319</w:t>
              <w:br/>
              <w:t>Skin Sens. 1B, H317</w:t>
            </w:r>
          </w:p>
        </w:tc>
      </w:tr>
      <w:tr w14:paraId="73AD14F4"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d-limonene</w:t>
            </w:r>
          </w:p>
          <w:p w:rsidR="00827634" w:rsidRPr="0069446B" w:rsidP="009B0F88" w14:paraId="147D3D58" w14:textId="33B2CEBF">
            <w:pPr>
              <w:pStyle w:val="SDSTableTextNormal"/>
              <w:rPr>
                <w:noProof w:val="0"/>
              </w:rPr>
            </w:pPr>
            <w:r w:rsidRPr="0069446B">
              <w:rPr>
                <w:noProof/>
              </w:rPr>
              <w:t>Stoff mit nationalem Arbeitsplatzgrenzwert (DE)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5989-27-5</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227-813-5</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601-096-00-2</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0,005</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Flam. Liq. 3, H226</w:t>
              <w:br/>
              <w:t>Skin Irrit. 2, H315</w:t>
              <w:br/>
              <w:t>Skin Sens. 1B, H317</w:t>
              <w:br/>
              <w:t>Asp. Tox. 1, H304</w:t>
              <w:br/>
              <w:t>Aquatic Acute 1, H400 (M=1)</w:t>
              <w:br/>
              <w:t>Aquatic Chronic 3, H412</w:t>
            </w:r>
          </w:p>
        </w:tc>
      </w:tr>
      <w:tr w14:paraId="73AD14F5"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benzyl alcohol</w:t>
            </w:r>
          </w:p>
          <w:p w:rsidR="00827634" w:rsidRPr="0069446B" w:rsidP="009B0F88" w14:textId="33B2CEBF">
            <w:pPr>
              <w:pStyle w:val="SDSTableTextNormal"/>
              <w:rPr>
                <w:noProof w:val="0"/>
              </w:rPr>
            </w:pPr>
            <w:r w:rsidRPr="0069446B">
              <w:rPr>
                <w:noProof/>
              </w:rPr>
              <w:t>Stoff mit nationalem Arbeitsplatzgrenzwert (DE)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100-51-6</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202-859-9</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603-057-00-5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0,002</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(Oral), H302 (ATE=1580 mg/kg Körpergewicht)</w:t>
              <w:br/>
              <w:t>Eye Irrit. 2, H319</w:t>
              <w:br/>
              <w:t>Skin Sens. 1B, H317</w:t>
            </w:r>
          </w:p>
        </w:tc>
      </w:tr>
      <w:tr w14:paraId="73AD14F6"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isoeugenol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CAS-Nr.</w:t>
            </w:r>
            <w:r w:rsidRPr="0069446B" w:rsidR="004A0E0E">
              <w:rPr>
                <w:noProof w:val="0"/>
              </w:rPr>
              <w:t xml:space="preserve">: </w:t>
            </w:r>
            <w:r w:rsidRPr="0069446B" w:rsidR="00FA7F7F">
              <w:rPr>
                <w:noProof/>
              </w:rPr>
              <w:t>97-54-1</w:t>
            </w:r>
          </w:p>
          <w:p w:rsidR="00827634" w:rsidRPr="0069446B" w:rsidP="009B0F88" w14:textId="1258D6FF">
            <w:pPr>
              <w:pStyle w:val="SDSTableTextNormal"/>
              <w:rPr>
                <w:noProof w:val="0"/>
              </w:rPr>
            </w:pPr>
            <w:r w:rsidRPr="0069446B" w:rsidR="00FA7F7F">
              <w:rPr>
                <w:noProof/>
              </w:rPr>
              <w:t>EG-Nr.</w:t>
            </w:r>
            <w:r w:rsidRPr="0069446B" w:rsidR="004A0E0E">
              <w:rPr>
                <w:noProof w:val="0"/>
              </w:rPr>
              <w:t xml:space="preserve">: </w:t>
            </w:r>
            <w:r w:rsidRPr="0069446B" w:rsidR="00FA7F7F">
              <w:rPr>
                <w:noProof/>
              </w:rPr>
              <w:t>202-590-7</w:t>
            </w:r>
          </w:p>
          <w:p w:rsidR="00827634" w:rsidRPr="0069446B" w:rsidP="009B0F88" w14:textId="49C2065D">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604-094-00-X</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0,001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Acute Tox. 4 (Oral), H302 (ATE=500 mg/kg Körpergewicht)</w:t>
              <w:br/>
              <w:t>Acute Tox. 4 (Dermal), H312 (ATE=1100 mg/kg Körpergewicht)</w:t>
              <w:br/>
              <w:t>Acute Tox. 4 (Inhalativ), H332 (ATE=1,5 mg/l/4h)</w:t>
              <w:br/>
              <w:t>Skin Irrit. 2, H315</w:t>
              <w:br/>
              <w:t>Eye Irrit. 2, H319</w:t>
              <w:br/>
              <w:t>Skin Sens. 1A, H317</w:t>
              <w:br/>
              <w:t>STOT SE 3, H335</w:t>
            </w:r>
          </w:p>
        </w:tc>
      </w:tr>
    </w:tbl>
    <w:p w:rsidR="00B9487F" w:rsidRPr="0069446B" w:rsidP="009E5102" w14:paraId="7E24D261" w14:textId="10681EB5">
      <w:pPr>
        <w:pStyle w:val="SDSTextNormal"/>
      </w:pPr>
    </w:p>
    <w:tbl>
      <w:tblPr>
        <w:tblStyle w:val="SDSTableWithBordersWithHeaderRow"/>
        <w:tblW w:w="10490" w:type="dxa"/>
        <w:tblLayout w:type="fixed"/>
        <w:tblLook w:val="04A0"/>
      </w:tblPr>
      <w:tblGrid>
        <w:gridCol w:w="3969"/>
        <w:gridCol w:w="2268"/>
        <w:gridCol w:w="4253"/>
      </w:tblGrid>
      <w:tr w14:paraId="6F7CB57B" w14:textId="77777777" w:rsidTr="006965F0">
        <w:tblPrEx>
          <w:tblW w:w="10490" w:type="dxa"/>
          <w:tblLayout w:type="fixed"/>
          <w:tblLook w:val="04A0"/>
        </w:tblPrEx>
        <w:trPr>
          <w:tblHeader/>
        </w:trPr>
        <w:tc>
          <w:tcPr>
            <w:tcW w:w="10490" w:type="dxa"/>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693D4B40" w14:textId="45ACE47A">
            <w:pPr>
              <w:pStyle w:val="SDSTableTextHeading1"/>
              <w:rPr>
                <w:noProof w:val="0"/>
                <w:color w:val="auto"/>
              </w:rPr>
            </w:pPr>
            <w:r w:rsidRPr="0069446B" w:rsidR="00FA7F7F">
              <w:rPr>
                <w:noProof/>
                <w:color w:val="auto"/>
              </w:rPr>
              <w:t>Spezifische Konzentrationsgrenzwerte</w:t>
            </w:r>
            <w:r w:rsidRPr="0069446B">
              <w:rPr>
                <w:noProof w:val="0"/>
                <w:color w:val="auto"/>
              </w:rPr>
              <w:t>:</w:t>
            </w:r>
          </w:p>
        </w:tc>
      </w:tr>
      <w:tr w14:paraId="4022B8D3" w14:textId="77777777" w:rsidTr="00D066E3">
        <w:tblPrEx>
          <w:tblW w:w="10490"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1E4B2AB8" w14:textId="06191804">
            <w:pPr>
              <w:pStyle w:val="SDSTableTextHeading2"/>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44B29236" w14:textId="6A267460">
            <w:pPr>
              <w:pStyle w:val="SDSTableTextHeading2"/>
              <w:rPr>
                <w:noProof w:val="0"/>
                <w:color w:val="auto"/>
              </w:rPr>
            </w:pPr>
            <w:r w:rsidRPr="0069446B" w:rsidR="00FA7F7F">
              <w:rPr>
                <w:noProof/>
                <w:color w:val="auto"/>
              </w:rPr>
              <w:t>Produktidentifikator</w:t>
            </w:r>
          </w:p>
        </w:tc>
        <w:tc>
          <w:tcPr>
            <w:tcW w:w="4253"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65F0" w14:paraId="119FF265" w14:textId="1EE4CF94">
            <w:pPr>
              <w:pStyle w:val="SDSTableTextHeading2"/>
              <w:rPr>
                <w:noProof w:val="0"/>
                <w:color w:val="auto"/>
                <w:lang w:val="fr-BE"/>
              </w:rPr>
            </w:pPr>
            <w:r w:rsidRPr="0069446B" w:rsidR="00FA7F7F">
              <w:rPr>
                <w:noProof/>
                <w:color w:val="auto"/>
                <w:lang w:val="fr-BE"/>
              </w:rPr>
              <w:t>Spezifische Konzentrationsgrenzwerte</w:t>
            </w:r>
            <w:r w:rsidRPr="0069446B" w:rsidR="00C70EBE">
              <w:rPr>
                <w:noProof w:val="0"/>
                <w:color w:val="auto"/>
                <w:lang w:val="fr-BE"/>
              </w:rPr>
              <w:t xml:space="preserve"> </w:t>
            </w:r>
            <w:r w:rsidRPr="0069446B" w:rsidR="00C70EBE">
              <w:rPr>
                <w:color w:val="auto"/>
                <w:lang w:val="fr-BE"/>
              </w:rPr>
              <w:t>(%)</w:t>
            </w:r>
          </w:p>
        </w:tc>
      </w:tr>
      <w:tr w14:paraId="466CEF48" w14:textId="77777777" w:rsidTr="00D066E3">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194FF8" w14:textId="4EE762FA">
            <w:pPr>
              <w:pStyle w:val="SDSTableTextNormal"/>
              <w:rPr>
                <w:noProof w:val="0"/>
              </w:rPr>
            </w:pPr>
            <w:r w:rsidRPr="0069446B" w:rsidR="00FA7F7F">
              <w:rPr>
                <w:noProof/>
              </w:rPr>
              <w:t>cinnamaldehyde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36E091" w14:textId="41397868">
            <w:pPr>
              <w:pStyle w:val="SDSTableTextNormal"/>
              <w:rPr>
                <w:noProof w:val="0"/>
              </w:rPr>
            </w:pPr>
            <w:r w:rsidRPr="0069446B" w:rsidR="00FA7F7F">
              <w:rPr>
                <w:noProof/>
              </w:rPr>
              <w:t>CAS-Nr.</w:t>
            </w:r>
            <w:r w:rsidRPr="0069446B" w:rsidR="004A0E0E">
              <w:rPr>
                <w:noProof w:val="0"/>
              </w:rPr>
              <w:t xml:space="preserve">: </w:t>
            </w:r>
            <w:r w:rsidRPr="0069446B" w:rsidR="00FA7F7F">
              <w:rPr>
                <w:noProof/>
              </w:rPr>
              <w:t>104-55-2</w:t>
            </w:r>
          </w:p>
          <w:p w:rsidR="00827634" w:rsidRPr="0069446B" w:rsidP="009B0F88" w14:paraId="11520CA5" w14:textId="5CB1DBD7">
            <w:pPr>
              <w:pStyle w:val="SDSTableTextNormal"/>
              <w:rPr>
                <w:noProof w:val="0"/>
              </w:rPr>
            </w:pPr>
            <w:r w:rsidRPr="0069446B" w:rsidR="00FA7F7F">
              <w:rPr>
                <w:noProof/>
              </w:rPr>
              <w:t>EG-Nr.</w:t>
            </w:r>
            <w:r w:rsidRPr="0069446B" w:rsidR="004A0E0E">
              <w:rPr>
                <w:noProof w:val="0"/>
              </w:rPr>
              <w:t xml:space="preserve">: </w:t>
            </w:r>
            <w:r w:rsidRPr="0069446B" w:rsidR="00FA7F7F">
              <w:rPr>
                <w:noProof/>
              </w:rPr>
              <w:t>203-213-9</w:t>
            </w:r>
          </w:p>
          <w:p w:rsidR="00827634" w:rsidRPr="0069446B" w:rsidP="009B0F88" w14:paraId="13BBD3FC" w14:textId="719C52A6">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606-155-00-6</w:t>
            </w:r>
          </w:p>
        </w:tc>
        <w:tc>
          <w:tcPr>
            <w:tcW w:w="4253"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2970379" w14:textId="1A003A6D">
            <w:pPr>
              <w:pStyle w:val="SDSTableTextNormal"/>
              <w:rPr>
                <w:noProof w:val="0"/>
              </w:rPr>
            </w:pPr>
            <w:r w:rsidRPr="0069446B">
              <w:rPr>
                <w:noProof/>
              </w:rPr>
              <w:t>(0,01 ≤ C ≤ 100) Skin Sens. 1A; H317</w:t>
            </w:r>
          </w:p>
        </w:tc>
      </w:tr>
      <w:tr w14:paraId="466CEF49" w14:textId="77777777" w:rsidTr="00D066E3">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EE762FA">
            <w:pPr>
              <w:pStyle w:val="SDSTableTextNormal"/>
              <w:rPr>
                <w:noProof w:val="0"/>
              </w:rPr>
            </w:pPr>
            <w:r w:rsidRPr="0069446B" w:rsidR="00FA7F7F">
              <w:rPr>
                <w:noProof/>
              </w:rPr>
              <w:t>isoeugenol</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1397868">
            <w:pPr>
              <w:pStyle w:val="SDSTableTextNormal"/>
              <w:rPr>
                <w:noProof w:val="0"/>
              </w:rPr>
            </w:pPr>
            <w:r w:rsidRPr="0069446B" w:rsidR="00FA7F7F">
              <w:rPr>
                <w:noProof/>
              </w:rPr>
              <w:t>CAS-Nr.</w:t>
            </w:r>
            <w:r w:rsidRPr="0069446B" w:rsidR="004A0E0E">
              <w:rPr>
                <w:noProof w:val="0"/>
              </w:rPr>
              <w:t xml:space="preserve">: </w:t>
            </w:r>
            <w:r w:rsidRPr="0069446B" w:rsidR="00FA7F7F">
              <w:rPr>
                <w:noProof/>
              </w:rPr>
              <w:t>97-54-1</w:t>
            </w:r>
          </w:p>
          <w:p w:rsidR="00827634" w:rsidRPr="0069446B" w:rsidP="009B0F88" w14:textId="5CB1DBD7">
            <w:pPr>
              <w:pStyle w:val="SDSTableTextNormal"/>
              <w:rPr>
                <w:noProof w:val="0"/>
              </w:rPr>
            </w:pPr>
            <w:r w:rsidRPr="0069446B" w:rsidR="00FA7F7F">
              <w:rPr>
                <w:noProof/>
              </w:rPr>
              <w:t>EG-Nr.</w:t>
            </w:r>
            <w:r w:rsidRPr="0069446B" w:rsidR="004A0E0E">
              <w:rPr>
                <w:noProof w:val="0"/>
              </w:rPr>
              <w:t xml:space="preserve">: </w:t>
            </w:r>
            <w:r w:rsidRPr="0069446B" w:rsidR="00FA7F7F">
              <w:rPr>
                <w:noProof/>
              </w:rPr>
              <w:t>202-590-7</w:t>
            </w:r>
          </w:p>
          <w:p w:rsidR="00827634" w:rsidRPr="0069446B" w:rsidP="009B0F88" w14:textId="719C52A6">
            <w:pPr>
              <w:pStyle w:val="SDSTableTextNormal"/>
              <w:rPr>
                <w:noProof w:val="0"/>
              </w:rPr>
            </w:pPr>
            <w:r w:rsidRPr="0069446B" w:rsidR="00FA7F7F">
              <w:rPr>
                <w:noProof/>
              </w:rPr>
              <w:t>EG Index-Nr.</w:t>
            </w:r>
            <w:r w:rsidRPr="0069446B" w:rsidR="004A0E0E">
              <w:rPr>
                <w:noProof w:val="0"/>
              </w:rPr>
              <w:t xml:space="preserve">: </w:t>
            </w:r>
            <w:r w:rsidRPr="0069446B" w:rsidR="00FA7F7F">
              <w:rPr>
                <w:noProof/>
              </w:rPr>
              <w:t>604-094-00-X</w:t>
            </w:r>
          </w:p>
        </w:tc>
        <w:tc>
          <w:tcPr>
            <w:tcW w:w="4253"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A003A6D">
            <w:pPr>
              <w:pStyle w:val="SDSTableTextNormal"/>
              <w:rPr>
                <w:noProof w:val="0"/>
              </w:rPr>
            </w:pPr>
            <w:r w:rsidRPr="0069446B">
              <w:rPr>
                <w:noProof/>
              </w:rPr>
              <w:t>(0,01 ≤ C ≤ 100) Skin Sens. 1A; H317</w:t>
            </w:r>
          </w:p>
        </w:tc>
      </w:tr>
    </w:tbl>
    <w:p w:rsidR="00827634" w:rsidRPr="0069446B" w:rsidP="009E5102" w14:paraId="27338739" w14:textId="72136CC3">
      <w:pPr>
        <w:pStyle w:val="SDSTextNormal"/>
      </w:pPr>
      <w:r>
        <w:rPr>
          <w:noProof/>
        </w:rPr>
        <w:t>Wortlaut der H- und EUH-Sätze: siehe Abschnitt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4</w:t>
      </w:r>
      <w:r w:rsidRPr="0069446B">
        <w:rPr>
          <w:noProof w:val="0"/>
          <w:color w:val="auto"/>
          <w:lang w:val="en-GB"/>
        </w:rPr>
        <w:t xml:space="preserve">: </w:t>
      </w:r>
      <w:r w:rsidRPr="0069446B" w:rsidR="00FA7F7F">
        <w:rPr>
          <w:noProof/>
          <w:color w:val="auto"/>
          <w:lang w:val="en-GB"/>
        </w:rPr>
        <w:t>Erste-Hilfe-Maßnahmen</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FA7F7F">
        <w:rPr>
          <w:noProof/>
          <w:color w:val="auto"/>
          <w:lang w:val="en-GB"/>
        </w:rPr>
        <w:t>Beschreibung der Erste-Hilfe-Maßnahmen</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Erste-Hilfe-Maßnahmen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Bei Unwohlsein ärztlichen Rat einholen.</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sidR="00FA7F7F">
              <w:rPr>
                <w:noProof/>
              </w:rPr>
              <w:t>Erste-Hilfe-Maßnahmen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Die Person an die frische Luft bringen und für ungehinderte Atmung sorgen.</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sidR="00FA7F7F">
              <w:rPr>
                <w:noProof/>
              </w:rPr>
              <w:t>Erste-Hilfe-Maßnahmen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Pr>
                <w:noProof/>
              </w:rPr>
              <w:t>Haut mit viel Wasser abwaschen. Kontaminierte Kleidung ausziehen. Bei Hautreizung oder -ausschlag: Ärztlichen Rat einholen/ärztliche Hilfe hinzuziehen.</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sidR="00FA7F7F">
              <w:rPr>
                <w:noProof/>
              </w:rPr>
              <w:t>Erste-Hilfe-Maßnahmen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Augen vorsorglich mit Wasser ausspülen.</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sidR="00FA7F7F">
              <w:rPr>
                <w:noProof/>
              </w:rPr>
              <w:t>Erste-Hilfe-Maßnahmen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sidR="00FA7F7F">
              <w:rPr>
                <w:noProof/>
              </w:rPr>
              <w:t>Bei Unwohlsein Giftinformationszentrum oder Arzt anrufen.</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Selbstschutz des Ersthelfers</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Ersthelfer sollten auf ihren eigenen Schutz achten und die empfohlene persönliche Schutzausrüstung verwenden (siehe Abschnitt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Wichtigste akute und verzögert auftretende Symptome und Wirkungen</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Symptome/Wirkungen nach Einatmen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Unter normalen Umständen keine. Entstehender Produktstaub kann bei übermäßiger inhalativer Exposition Atemwegsreizungen verursachen.</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sidR="00FA7F7F">
              <w:rPr>
                <w:noProof/>
              </w:rPr>
              <w:t>Symptome/Wirkungen nach Hautkontakt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sidR="00FA7F7F">
              <w:rPr>
                <w:noProof/>
              </w:rPr>
              <w:t>Kann allergische Hautreaktionen verursachen.</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sidR="00FA7F7F">
              <w:rPr>
                <w:noProof/>
              </w:rPr>
              <w:t>Symptome/Wirkungen nach Augenkontakt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sidR="00FA7F7F">
              <w:rPr>
                <w:noProof/>
              </w:rPr>
              <w:t>Unter normalen Umständen keine. Produktstaub kann Augenreizung verursachen.</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Symptome/Wirkungen nach Verschlucken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Unter normalen Umständen keine.</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Hinweise auf ärztliche Soforthilfe oder Spezialbehandlung</w:t>
      </w:r>
    </w:p>
    <w:p w:rsidR="00827634" w:rsidRPr="0069446B" w:rsidP="009E5102" w14:paraId="07545EAA" w14:textId="35C25296">
      <w:pPr>
        <w:pStyle w:val="SDSTextNormal"/>
      </w:pPr>
      <w:r w:rsidRPr="0069446B">
        <w:rPr>
          <w:noProof/>
        </w:rPr>
        <w:t>Symptomatisch behandeln.</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5</w:t>
      </w:r>
      <w:r w:rsidRPr="0069446B">
        <w:rPr>
          <w:noProof w:val="0"/>
          <w:color w:val="auto"/>
          <w:lang w:val="en-GB"/>
        </w:rPr>
        <w:t xml:space="preserve">: </w:t>
      </w:r>
      <w:r w:rsidRPr="0069446B" w:rsidR="00FA7F7F">
        <w:rPr>
          <w:noProof/>
          <w:color w:val="auto"/>
          <w:lang w:val="en-GB"/>
        </w:rPr>
        <w:t>Maßnahmen zur Brandbekämpfung</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Löschmittel</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Wassersprühstrahl. Trockenlöschpulver. Schaum.</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Ungeeignete Löschmittel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sidR="00FA7F7F">
              <w:rPr>
                <w:noProof/>
              </w:rPr>
              <w:t>Keinen starken Wasserstrahl benutzen.</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Besondere vom Stoff oder Gemisch ausgehende Gefahren</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Brandgefahr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Keine Brandgefahr.</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Explosionsgefahr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Keine direkte Explosionsgefahr.</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sidR="00FA7F7F">
              <w:rPr>
                <w:noProof/>
              </w:rPr>
              <w:t>Gefährliche Zerfallsprodukte im Brandfall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Mögliche Freisetzung giftiger Rauchgase.</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FA7F7F">
        <w:rPr>
          <w:noProof/>
          <w:color w:val="auto"/>
          <w:lang w:val="en-GB"/>
        </w:rPr>
        <w:t>Hinweise für die Brandbekämpfung</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Löschanweisungen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Feuer von einem geschützten Platz in sicherer Entfernung bekämpfen. Brandabschnitt nicht ohne ausreichende Schutzausrüstung, einschließlich Atemschutz betreten.</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Schutz bei der Brandbekämpfung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Nicht versuchen ohne geeignete Schutzausrüstung tätig zu werden. Umgebungsluft-unabhängiges Atemschutzgerät. Vollständige Schutzkleidung.</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6</w:t>
      </w:r>
      <w:r w:rsidRPr="0069446B">
        <w:rPr>
          <w:noProof w:val="0"/>
          <w:color w:val="auto"/>
          <w:lang w:val="en-GB"/>
        </w:rPr>
        <w:t xml:space="preserve">: </w:t>
      </w:r>
      <w:r w:rsidRPr="0069446B" w:rsidR="00FA7F7F">
        <w:rPr>
          <w:noProof/>
          <w:color w:val="auto"/>
          <w:lang w:val="en-GB"/>
        </w:rPr>
        <w:t>Maßnahmen bei unbeabsichtigter Freisetzung</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Personenbezogene Vorsichtsmaßnahmen, Schutzausrüstungen und in Notfällen anzuwendende Verfahren</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Allgemeine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Falls das Produkt in die Kanalisation oder öffentliche Gewässer gelangt, sind die Behörden zu benachrichtigen. Verschüttete Mengen aufnehmen, um Materialschäden zu vermeiden.</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Nicht für Notfälle geschultes Personal</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Empfohlene Personenschutzausrüstung tragen.</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Pr>
                <w:noProof/>
                <w:lang w:val="fr-BE"/>
              </w:rPr>
              <w:t>Verunreinigten Bereich lüften. Berührung mit den Augen und der Haut vermeiden. Einatmen von Staub/Rauch/Gas/Nebel/Dampf/Aerosol vermeiden.</w:t>
            </w:r>
          </w:p>
        </w:tc>
      </w:tr>
    </w:tbl>
    <w:p w:rsidR="00B077C8" w:rsidRPr="0069446B" w:rsidP="00B077C8" w14:paraId="52593E1F" w14:textId="1932D57C">
      <w:pPr>
        <w:pStyle w:val="SDSTextHeading3"/>
        <w:rPr>
          <w:noProof w:val="0"/>
          <w:color w:val="auto"/>
        </w:rPr>
      </w:pPr>
      <w:r w:rsidRPr="0069446B" w:rsidR="00FA7F7F">
        <w:rPr>
          <w:noProof/>
          <w:color w:val="auto"/>
        </w:rPr>
        <w:t>Einsatzkräfte</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Schutzausrüstung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Nicht versuchen ohne geeignete Schutzausrüstung tätig zu werden. Weitere Angaben: siehe Abschnitt 8 "Begrenzung und Überwachung der Exposition/Persönliche Schutzausrüstung".</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Notfallmaßnahmen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Unbeteiligte Personen evakuieren.</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Umweltschutzmaßnahmen</w:t>
      </w:r>
    </w:p>
    <w:p w:rsidR="00827634" w:rsidRPr="0069446B" w:rsidP="009E5102" w14:paraId="2E6F858E" w14:textId="1933F2AA">
      <w:pPr>
        <w:pStyle w:val="SDSTextNormal"/>
      </w:pPr>
      <w:r w:rsidRPr="0069446B">
        <w:rPr>
          <w:noProof/>
        </w:rPr>
        <w:t>Freisetzung in die Umwelt vermeiden.</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Methoden und Material für Rückhaltung und Reinigung</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Zur Rückhaltung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Schaufeln Sie das Material mit einer sauberen Schaufel in einen trockenen Behälter, ohne es zu komprimieren.</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Reinigungsverfahren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Das Produkt mechanisch aufnehmen.</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Sonstige Angaben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Stoffe oder Restmengen in fester Form einer zugelassenen Anlage zuführen.</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Verweis auf andere Abschnitte</w:t>
      </w:r>
    </w:p>
    <w:p w:rsidR="00827634" w:rsidRPr="0069446B" w:rsidP="009E5102" w14:paraId="56E19A8E" w14:textId="133794D7">
      <w:pPr>
        <w:pStyle w:val="SDSTextNormal"/>
        <w:rPr>
          <w:lang w:val="fr-BE"/>
        </w:rPr>
      </w:pPr>
      <w:r w:rsidRPr="0069446B" w:rsidR="00FA7F7F">
        <w:rPr>
          <w:noProof/>
          <w:lang w:val="fr-BE"/>
        </w:rPr>
        <w:t>Weitere Angaben siehe Abschnitt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7</w:t>
      </w:r>
      <w:r w:rsidRPr="0069446B">
        <w:rPr>
          <w:noProof w:val="0"/>
          <w:color w:val="auto"/>
          <w:lang w:val="en-GB"/>
        </w:rPr>
        <w:t xml:space="preserve">: </w:t>
      </w:r>
      <w:r w:rsidRPr="0069446B" w:rsidR="00FA7F7F">
        <w:rPr>
          <w:noProof/>
          <w:color w:val="auto"/>
          <w:lang w:val="en-GB"/>
        </w:rPr>
        <w:t>Handhabung und Lagerung</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Schutzmaßnahmen zur sicheren Handhabung</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Zusätzliche Gefahren beim Verarbeiten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Bei üblichen Gebrauchsbedingungen keine nennenswerte Gefährdung zu erwarten.</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Schutzmaßnahmen zur sicheren Handhabung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Für eine gute Belüftung des Arbeitsplatzes sorgen. Berührung mit den Augen und der Haut vermeiden. Einatmen von Staub/Rauch/Gas/Nebel/Dampf/Aerosol vermeiden. Persönliche Schutzausrüstung tragen.</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Hygienemaßnahmen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Kontaminierte Arbeitskleidung nicht außerhalb des Arbeitsplatzes tragen. Kontaminierte Kleidung vor erneutem Tragen waschen. Bei Gebrauch nicht essen, trinken oder rauchen. Nach Handhabung des Produkts immer die Hände waschen.</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Bedingungen zur sicheren Lagerung unter Berücksichtigung von Unverträglichkeiten</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Technische Maßnahmen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An einem kühlen, gut belüfteten Ort fern von Wärmequellen aufbewahren.</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Lagerbedingungen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sidR="00FA7F7F">
              <w:rPr>
                <w:noProof/>
              </w:rPr>
              <w:t>Kühl halten. Vor Sonnenbestrahlung schützen.</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Verpackungsmaterialien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Produkt immer in Gebinden aus dem selben Material wie das Originalgebinde lagern.</w:t>
            </w:r>
          </w:p>
        </w:tc>
      </w:tr>
      <w:tr w14:paraId="47751586" w14:textId="77777777" w:rsidTr="00CB352E">
        <w:tblPrEx>
          <w:tblW w:w="10491" w:type="dxa"/>
          <w:tblLayout w:type="fixed"/>
          <w:tblLook w:val="04A0"/>
        </w:tblPrEx>
        <w:tc>
          <w:tcPr>
            <w:tcW w:w="10491" w:type="dxa"/>
            <w:gridSpan w:val="3"/>
            <w:tcBorders>
              <w:top w:val="none" w:sz="0" w:space="0" w:color="000000"/>
              <w:left w:val="none" w:sz="0" w:space="0" w:color="000000"/>
              <w:bottom w:val="none" w:sz="0" w:space="0" w:color="000000"/>
              <w:right w:val="none" w:sz="0" w:space="0" w:color="000000"/>
            </w:tcBorders>
          </w:tcPr>
          <w:p w:rsidR="00245FD4" w:rsidRPr="0069446B" w:rsidP="00687E55" w14:paraId="13AF4EF7" w14:textId="513597A2">
            <w:pPr>
              <w:pStyle w:val="SDSTextHeading3"/>
              <w:rPr>
                <w:color w:val="auto"/>
              </w:rPr>
            </w:pPr>
            <w:r w:rsidRPr="0069446B">
              <w:rPr>
                <w:color w:val="auto"/>
              </w:rPr>
              <w:t>Deutschland</w:t>
            </w:r>
          </w:p>
        </w:tc>
      </w:tr>
      <w:tr w14:paraId="5028DCEE"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7EC78ED" w14:textId="0D7EBD7F">
            <w:pPr>
              <w:pStyle w:val="SDSTableTextNormal"/>
              <w:rPr>
                <w:noProof w:val="0"/>
              </w:rPr>
            </w:pPr>
            <w:r w:rsidRPr="0069446B">
              <w:rPr>
                <w:noProof/>
              </w:rPr>
              <w:t>Lagerklasse (LGK, TRGS 510)</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E8163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A9B244" w14:textId="2B8E94EF">
            <w:pPr>
              <w:pStyle w:val="SDSTableTextNormal"/>
              <w:rPr>
                <w:noProof w:val="0"/>
              </w:rPr>
            </w:pPr>
            <w:r w:rsidRPr="0069446B" w:rsidR="00FA7F7F">
              <w:rPr>
                <w:noProof/>
              </w:rPr>
              <w:t>LGK 13 - Nicht brennbare Feststoffe</w:t>
            </w:r>
          </w:p>
        </w:tc>
      </w:tr>
      <w:tr w14:paraId="46E0851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D40BFB" w14:textId="2D5C9A06">
            <w:pPr>
              <w:pStyle w:val="SDSTableTextNormal"/>
              <w:rPr>
                <w:noProof w:val="0"/>
              </w:rPr>
            </w:pPr>
            <w:r w:rsidRPr="0069446B" w:rsidR="00FA7F7F">
              <w:rPr>
                <w:noProof/>
              </w:rPr>
              <w:t>Zusammenlagerungstabelle</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14DC802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A2CA464" w14:textId="1F4D4D2E">
            <w:pPr>
              <w:pStyle w:val="SDSTableTextNormal"/>
              <w:rPr>
                <w:noProof w:val="0"/>
              </w:rPr>
            </w:pPr>
            <w:r w:rsidRPr="0069446B" w:rsidR="00FA7F7F">
              <w:drawing>
                <wp:inline>
                  <wp:extent cx="3416300" cy="989814"/>
                  <wp:docPr id="100003" name="" descr="Zusammenlagerungstabe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xmlns:r="http://schemas.openxmlformats.org/officeDocument/2006/relationships" r:embed="rId7"/>
                          <a:stretch>
                            <a:fillRect/>
                          </a:stretch>
                        </pic:blipFill>
                        <pic:spPr>
                          <a:xfrm>
                            <a:off x="0" y="0"/>
                            <a:ext cx="3416300" cy="989814"/>
                          </a:xfrm>
                          <a:prstGeom prst="rect">
                            <a:avLst/>
                          </a:prstGeom>
                        </pic:spPr>
                      </pic:pic>
                    </a:graphicData>
                  </a:graphic>
                </wp:inline>
              </w:drawing>
            </w:r>
          </w:p>
        </w:tc>
      </w:tr>
      <w:tr w14:paraId="2B594B4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0022E8EF" w14:textId="4D066D7C">
            <w:pPr>
              <w:pStyle w:val="SDSTableTextNormal"/>
              <w:rPr>
                <w:noProof w:val="0"/>
              </w:rPr>
            </w:pPr>
            <w:r w:rsidRPr="0069446B" w:rsidR="00FA7F7F">
              <w:rPr>
                <w:noProof/>
              </w:rPr>
              <w:t>Zusammenlagerung nicht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64EC3A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26B5E685" w14:textId="4639BB7C">
            <w:pPr>
              <w:pStyle w:val="SDSTableTextNormal"/>
              <w:rPr>
                <w:noProof w:val="0"/>
              </w:rPr>
            </w:pPr>
            <w:r w:rsidRPr="0069446B" w:rsidR="00FA7F7F">
              <w:rPr>
                <w:noProof/>
              </w:rPr>
              <w:t>LGK 1, LGK 6.2, LGK 7</w:t>
            </w:r>
          </w:p>
        </w:tc>
      </w:tr>
      <w:tr w14:paraId="4DD3C0E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1BAA40F5" w14:textId="5285F5EC">
            <w:pPr>
              <w:pStyle w:val="SDSTableTextNormal"/>
              <w:rPr>
                <w:noProof w:val="0"/>
              </w:rPr>
            </w:pPr>
            <w:r w:rsidRPr="0069446B" w:rsidR="00FA7F7F">
              <w:rPr>
                <w:noProof/>
              </w:rPr>
              <w:t>Zusammenlagerung eingeschränkt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6D8AC02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7EF9BCFA" w14:textId="48144065">
            <w:pPr>
              <w:pStyle w:val="SDSTableTextNormal"/>
              <w:rPr>
                <w:noProof w:val="0"/>
              </w:rPr>
            </w:pPr>
            <w:r w:rsidRPr="0069446B" w:rsidR="00FA7F7F">
              <w:rPr>
                <w:noProof/>
              </w:rPr>
              <w:t>LGK 4.1A, LGK 5.1C</w:t>
            </w:r>
          </w:p>
        </w:tc>
      </w:tr>
      <w:tr w14:paraId="4035326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F8193F" w:rsidRPr="0069446B" w:rsidP="00183944" w14:paraId="4F9D128C" w14:textId="4C229414">
            <w:pPr>
              <w:pStyle w:val="SDSTableTextNormal"/>
              <w:rPr>
                <w:noProof w:val="0"/>
              </w:rPr>
            </w:pPr>
            <w:r w:rsidRPr="0069446B" w:rsidR="00FA7F7F">
              <w:rPr>
                <w:noProof/>
              </w:rPr>
              <w:t>Zusammenlagerung erlaubt für</w:t>
            </w:r>
          </w:p>
        </w:tc>
        <w:tc>
          <w:tcPr>
            <w:tcW w:w="284" w:type="dxa"/>
            <w:tcBorders>
              <w:top w:val="none" w:sz="0" w:space="0" w:color="000000"/>
              <w:left w:val="none" w:sz="0" w:space="0" w:color="000000"/>
              <w:bottom w:val="none" w:sz="0" w:space="0" w:color="000000"/>
              <w:right w:val="none" w:sz="0" w:space="0" w:color="000000"/>
            </w:tcBorders>
          </w:tcPr>
          <w:p w:rsidR="00F8193F" w:rsidRPr="0069446B" w:rsidP="00E10F57" w14:paraId="57DD658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8193F" w:rsidRPr="0069446B" w:rsidP="00183944" w14:paraId="638C5EEE" w14:textId="5A823323">
            <w:pPr>
              <w:pStyle w:val="SDSTableTextNormal"/>
              <w:rPr>
                <w:noProof w:val="0"/>
              </w:rPr>
            </w:pPr>
            <w:r w:rsidRPr="0069446B">
              <w:rPr>
                <w:noProof/>
              </w:rPr>
              <w:t>LGK 2A, LGK 2B, LGK 3, LGK 4.1B, LGK 4.2, LGK 4.3, LGK 5.1A, LGK 5.1B, LGK 5.2, LGK 6.1A, LGK 6.1B, LGK 6.1C, LGK 6.1D, LGK 8A, LGK 8B, LGK 10, LGK 11, LGK 12, LGK 13, LGK 10-13</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Spezifische Endanwendungen</w:t>
      </w:r>
    </w:p>
    <w:p w:rsidR="00827634" w:rsidRPr="0069446B" w:rsidP="009E5102" w14:paraId="75AE9ADE" w14:textId="77777777">
      <w:pPr>
        <w:pStyle w:val="SDSTextNormal"/>
        <w:bidi w:val="0"/>
        <w:rPr>
          <w:rtl w:val="0"/>
        </w:rPr>
      </w:pPr>
      <w:r w:rsidRPr="0069446B">
        <w:rPr>
          <w:rtl w:val="0"/>
        </w:rPr>
        <w:t>Keine weiteren Informationen verfügbar</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8</w:t>
      </w:r>
      <w:r w:rsidRPr="0069446B">
        <w:rPr>
          <w:noProof w:val="0"/>
          <w:color w:val="auto"/>
          <w:lang w:val="en-GB"/>
        </w:rPr>
        <w:t xml:space="preserve">: </w:t>
      </w:r>
      <w:r w:rsidRPr="0069446B">
        <w:rPr>
          <w:noProof/>
          <w:color w:val="auto"/>
          <w:lang w:val="en-GB"/>
        </w:rPr>
        <w:t>Begrenzung und Überwachung der Exposition/Persönliche Schutzausrüstungen</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Zu überwachende Parameter</w:t>
      </w:r>
    </w:p>
    <w:p w:rsidR="00B077C8" w:rsidRPr="0069446B" w:rsidP="00B077C8" w14:paraId="76C830A6" w14:textId="7C05BC4C">
      <w:pPr>
        <w:pStyle w:val="SDSTextHeading3"/>
        <w:rPr>
          <w:noProof w:val="0"/>
          <w:color w:val="auto"/>
          <w:lang w:val="en-US"/>
        </w:rPr>
      </w:pPr>
      <w:r w:rsidRPr="0069446B">
        <w:rPr>
          <w:noProof/>
          <w:color w:val="auto"/>
          <w:lang w:val="en-US"/>
        </w:rPr>
        <w:t>Nationale Grenzwerte für die berufsbedingte Exposition und biologische Grenzwerte</w:t>
      </w:r>
    </w:p>
    <w:p w:rsidR="000251E6" w:rsidRPr="0069446B" w:rsidP="00DA2C0C" w14:paraId="551E4519" w14:textId="133FFE24">
      <w:pPr>
        <w:pStyle w:val="SDSTextBlankLine"/>
      </w:pPr>
    </w:p>
    <w:tbl>
      <w:tblPr>
        <w:tblStyle w:val="SDSTableWithBordersWithHeaderRow"/>
        <w:tblW w:w="10490" w:type="dxa"/>
        <w:tblLayout w:type="fixed"/>
        <w:tblLook w:val="04A0"/>
      </w:tblPr>
      <w:tblGrid>
        <w:gridCol w:w="3969"/>
        <w:gridCol w:w="6521"/>
      </w:tblGrid>
      <w:tr w14:paraId="0F45F6DE" w14:textId="77777777" w:rsidTr="00F22FF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6A5033" w14:paraId="054DA880" w14:textId="66F3A5D6">
            <w:pPr>
              <w:pStyle w:val="SDSTableTextHeading1"/>
              <w:rPr>
                <w:noProof w:val="0"/>
                <w:color w:val="auto"/>
              </w:rPr>
            </w:pPr>
            <w:r w:rsidRPr="0069446B">
              <w:rPr>
                <w:noProof/>
                <w:color w:val="auto"/>
              </w:rPr>
              <w:t>d-limonene</w:t>
            </w:r>
            <w:r w:rsidRPr="0069446B">
              <w:rPr>
                <w:noProof w:val="0"/>
                <w:color w:val="auto"/>
              </w:rPr>
              <w:t xml:space="preserve"> </w:t>
            </w:r>
            <w:r w:rsidRPr="0069446B" w:rsidR="00FD53E4">
              <w:rPr>
                <w:noProof/>
                <w:color w:val="auto"/>
              </w:rPr>
              <w:t>(5989-27-5)</w:t>
            </w:r>
          </w:p>
        </w:tc>
      </w:tr>
      <w:tr w14:paraId="09AA005D" w14:textId="77777777" w:rsidTr="009D0DC8">
        <w:tblPrEx>
          <w:tblW w:w="10490" w:type="dxa"/>
          <w:tblLayout w:type="fixed"/>
          <w:tblLook w:val="04A0"/>
        </w:tblPrEx>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47054" w14:paraId="7C4BF95B" w14:textId="4292DBE7">
            <w:pPr>
              <w:pStyle w:val="SDSTableTextHeading2"/>
              <w:rPr>
                <w:noProof w:val="0"/>
                <w:color w:val="auto"/>
              </w:rPr>
            </w:pPr>
            <w:r w:rsidRPr="0069446B">
              <w:rPr>
                <w:noProof/>
                <w:color w:val="auto"/>
              </w:rPr>
              <w:t>Deutschland - Begrenzung der Exposition am Arbeitsplatz (TRGS 900)</w:t>
            </w:r>
          </w:p>
        </w:tc>
      </w:tr>
      <w:tr w14:paraId="70951C39"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paraId="59DC9D44" w14:textId="70E5D9CB">
            <w:pPr>
              <w:pStyle w:val="SDSTableTextNormal"/>
              <w:rPr>
                <w:noProof w:val="0"/>
              </w:rPr>
            </w:pPr>
            <w:r w:rsidRPr="0069446B">
              <w:rPr>
                <w:noProof/>
              </w:rPr>
              <w:t>Lokale Bezeichnung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paraId="7F8A1D5B" w14:textId="4F91B0BF">
            <w:pPr>
              <w:pStyle w:val="SDSTableTextNormal"/>
              <w:rPr>
                <w:noProof w:val="0"/>
              </w:rPr>
            </w:pPr>
            <w:r w:rsidRPr="0069446B">
              <w:rPr>
                <w:noProof/>
              </w:rPr>
              <w:t>(R)-p-Mentha-1,8-dien (D-Limonen)</w:t>
            </w:r>
          </w:p>
        </w:tc>
      </w:tr>
      <w:tr w14:paraId="70951C3A" w14:textId="77777777" w:rsidTr="009D0DC8">
        <w:tblPrEx>
          <w:tblW w:w="10490" w:type="dxa"/>
          <w:tblLayout w:type="fixed"/>
          <w:tblLook w:val="04A0"/>
        </w:tblPrEx>
        <w:tc>
          <w:tcPr>
            <w:tcW w:w="3969"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28 mg/m³</w:t>
            </w:r>
          </w:p>
        </w:tc>
      </w:tr>
      <w:tr w14:paraId="70951C3B" w14:textId="77777777" w:rsidTr="009D0DC8">
        <w:tblPrEx>
          <w:tblW w:w="10490" w:type="dxa"/>
          <w:tblLayout w:type="fixed"/>
          <w:tblLook w:val="04A0"/>
        </w:tblPrEx>
        <w:tc>
          <w:tcPr>
            <w:tcW w:w="3969"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5 ppm</w:t>
            </w:r>
          </w:p>
        </w:tc>
      </w:tr>
      <w:tr w14:paraId="70951C3C"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Überschreitungsfaktor der Spitzenbegrenzung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4(II)</w:t>
            </w:r>
          </w:p>
        </w:tc>
      </w:tr>
      <w:tr w14:paraId="70951C3D"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Anmerkung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DFG - Senatskommission zur Prüfung gesundheitsschädlicher Arbeitsstoffe der DFG (MAK-Kommission); H - hautresorptiv; Sh - Hautsensibilisierende Stoffe; Y - Ein Risiko der Fruchtschädigung braucht bei Einhaltung des Arbeitsplatzgrenzwertes und des biologischen Grenzwertes (BGW) nicht befürchtet zu werden</w:t>
            </w:r>
          </w:p>
        </w:tc>
      </w:tr>
      <w:tr w14:paraId="70951C3E"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Rechtlicher Bezug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TRGS900</w:t>
            </w:r>
          </w:p>
        </w:tc>
      </w:tr>
    </w:tbl>
    <w:p w:rsidR="000251E6" w:rsidRPr="0069446B" w:rsidP="00DA2C0C" w14:textId="133FFE24">
      <w:pPr>
        <w:pStyle w:val="SDSTextBlankLine"/>
      </w:pPr>
    </w:p>
    <w:tbl>
      <w:tblPr>
        <w:tblStyle w:val="SDSTableWithBordersWithHeaderRow"/>
        <w:tblW w:w="10490" w:type="dxa"/>
        <w:tblLayout w:type="fixed"/>
        <w:tblLook w:val="04A0"/>
      </w:tblPr>
      <w:tblGrid>
        <w:gridCol w:w="3969"/>
        <w:gridCol w:w="6521"/>
      </w:tblGrid>
      <w:tr w14:paraId="0F45F6DF" w14:textId="77777777" w:rsidTr="00F22FF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6A5033" w14:textId="66F3A5D6">
            <w:pPr>
              <w:pStyle w:val="SDSTableTextHeading1"/>
              <w:rPr>
                <w:noProof w:val="0"/>
                <w:color w:val="auto"/>
              </w:rPr>
            </w:pPr>
            <w:r w:rsidRPr="0069446B">
              <w:rPr>
                <w:noProof/>
                <w:color w:val="auto"/>
              </w:rPr>
              <w:t>benzyl alcohol</w:t>
            </w:r>
            <w:r w:rsidRPr="0069446B">
              <w:rPr>
                <w:noProof w:val="0"/>
                <w:color w:val="auto"/>
              </w:rPr>
              <w:t xml:space="preserve"> </w:t>
            </w:r>
            <w:r w:rsidRPr="0069446B" w:rsidR="00FD53E4">
              <w:rPr>
                <w:noProof/>
                <w:color w:val="auto"/>
              </w:rPr>
              <w:t>(100-51-6)</w:t>
            </w:r>
          </w:p>
        </w:tc>
      </w:tr>
      <w:tr w14:paraId="09AA005E" w14:textId="77777777" w:rsidTr="009D0DC8">
        <w:tblPrEx>
          <w:tblW w:w="10490" w:type="dxa"/>
          <w:tblLayout w:type="fixed"/>
          <w:tblLook w:val="04A0"/>
        </w:tblPrEx>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47054" w14:textId="4292DBE7">
            <w:pPr>
              <w:pStyle w:val="SDSTableTextHeading2"/>
              <w:rPr>
                <w:noProof w:val="0"/>
                <w:color w:val="auto"/>
              </w:rPr>
            </w:pPr>
            <w:r w:rsidRPr="0069446B">
              <w:rPr>
                <w:noProof/>
                <w:color w:val="auto"/>
              </w:rPr>
              <w:t>Deutschland - Begrenzung der Exposition am Arbeitsplatz (TRGS 900)</w:t>
            </w:r>
          </w:p>
        </w:tc>
      </w:tr>
      <w:tr w14:paraId="70951C3F"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Lokale Bezeichnung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Benzylalkohol</w:t>
            </w:r>
          </w:p>
        </w:tc>
      </w:tr>
      <w:tr w14:paraId="70951C40" w14:textId="77777777" w:rsidTr="009D0DC8">
        <w:tblPrEx>
          <w:tblW w:w="10490" w:type="dxa"/>
          <w:tblLayout w:type="fixed"/>
          <w:tblLook w:val="04A0"/>
        </w:tblPrEx>
        <w:tc>
          <w:tcPr>
            <w:tcW w:w="3969" w:type="dxa"/>
            <w:vMerge w:val="restar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22 mg/m³</w:t>
            </w:r>
          </w:p>
        </w:tc>
      </w:tr>
      <w:tr w14:paraId="70951C41" w14:textId="77777777" w:rsidTr="009D0DC8">
        <w:tblPrEx>
          <w:tblW w:w="10490" w:type="dxa"/>
          <w:tblLayout w:type="fixed"/>
          <w:tblLook w:val="04A0"/>
        </w:tblPrEx>
        <w:tc>
          <w:tcPr>
            <w:tcW w:w="3969" w:type="dxa"/>
            <w:vMerge/>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AGW (OEL TWA)</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5 ppm</w:t>
            </w:r>
          </w:p>
        </w:tc>
      </w:tr>
      <w:tr w14:paraId="70951C42"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Überschreitungsfaktor der Spitzenbegrenzung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2(I)</w:t>
            </w:r>
          </w:p>
        </w:tc>
      </w:tr>
      <w:tr w14:paraId="70951C43"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Anmerkung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DFG - Senatskommission zur Prüfung gesundheitsschädlicher Arbeitsstoffe der DFG (MAK-Kommission); H - hautresorptiv; Y - Ein Risiko der Fruchtschädigung braucht bei Einhaltung des Arbeitsplatzgrenzwertes und des biologischen Grenzwertes (BGW) nicht befürchtet zu werden; 11 - Summe aus Dampf und Aerosolen</w:t>
            </w:r>
          </w:p>
        </w:tc>
      </w:tr>
      <w:tr w14:paraId="70951C44" w14:textId="77777777" w:rsidTr="009D0DC8">
        <w:tblPrEx>
          <w:tblW w:w="10490"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70E5D9CB">
            <w:pPr>
              <w:pStyle w:val="SDSTableTextNormal"/>
              <w:rPr>
                <w:noProof w:val="0"/>
              </w:rPr>
            </w:pPr>
            <w:r w:rsidRPr="0069446B">
              <w:rPr>
                <w:noProof/>
              </w:rPr>
              <w:t>Rechtlicher Bezug</w:t>
            </w:r>
          </w:p>
        </w:tc>
        <w:tc>
          <w:tcPr>
            <w:tcW w:w="6521"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0251E6" w:rsidRPr="0069446B" w:rsidP="00FB22E1" w14:textId="4F91B0BF">
            <w:pPr>
              <w:pStyle w:val="SDSTableTextNormal"/>
              <w:rPr>
                <w:noProof w:val="0"/>
              </w:rPr>
            </w:pPr>
            <w:r w:rsidRPr="0069446B">
              <w:rPr>
                <w:noProof/>
              </w:rPr>
              <w:t>TRGS900</w:t>
            </w:r>
          </w:p>
        </w:tc>
      </w:tr>
    </w:tbl>
    <w:bookmarkStart w:id="2" w:name="_Hlk205902293"/>
    <w:bookmarkEnd w:id="2"/>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Begrenzung und Überwachung der Exposition</w:t>
      </w:r>
    </w:p>
    <w:p w:rsidR="00B077C8" w:rsidRPr="0069446B" w:rsidP="00B077C8" w14:paraId="240AF500" w14:textId="1C70A57D">
      <w:pPr>
        <w:pStyle w:val="SDSTextHeading3"/>
        <w:rPr>
          <w:noProof w:val="0"/>
          <w:color w:val="auto"/>
          <w:lang w:val="en-US"/>
        </w:rPr>
      </w:pPr>
      <w:r w:rsidRPr="0069446B" w:rsidR="00FA7F7F">
        <w:rPr>
          <w:noProof/>
          <w:color w:val="auto"/>
          <w:lang w:val="en-US"/>
        </w:rPr>
        <w:t>Geeignete technische Steuerungseinrichtungen</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Geeignete technische Steuerungseinrichtungen</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Für eine gute Belüftung des Arbeitsplatzes sorgen.</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Begrenzung und Überwachung der Umweltexposition</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Begrenzung und Überwachung der Umweltexposition</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Freisetzung in die Umwelt vermeiden.</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ABSCHNITT 9</w:t>
      </w:r>
      <w:r w:rsidRPr="0069446B">
        <w:rPr>
          <w:noProof w:val="0"/>
          <w:color w:val="auto"/>
          <w:lang w:val="en-GB"/>
        </w:rPr>
        <w:t xml:space="preserve">: </w:t>
      </w:r>
      <w:r w:rsidRPr="0069446B" w:rsidR="00FA7F7F">
        <w:rPr>
          <w:noProof/>
          <w:color w:val="auto"/>
          <w:lang w:val="en-GB"/>
        </w:rPr>
        <w:t>Physikalische und chemische Eigenschaften</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Angaben zu den grundlegenden physikalischen und chemischen Eigenschaften</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Aggregatzustand</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Fest</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Farbe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Nicht bestimmt.</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Geruch</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Fruchtig. Lebensmittel. Würzig.</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Geruchsschwelle</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Nicht verfügbar</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Schmelzpunkt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Nicht verfügbar</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Gefrierpunkt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Nicht anwendbar</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Siedepunkt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Nicht verfügbar</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Entzündbarkeit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Nicht entzündbar</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Untere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Nicht anwendbar</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Obere Explosionsgrenze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Nicht anwendbar</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Flammpunkt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Zündtemperatur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Nicht anwendbar</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Zersetzungstemperatur</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Nicht verfügbar</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pH-Wert</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Nicht verfügbar</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Lösung</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Nicht verfügbar</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Viskosität, kinematisch</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Nicht anwendbar</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Löslichkeit</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Nicht verfügbar</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Verteilungskoeffizient n-Oktanol/Wasser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Nicht verfügbar</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Dampfdruck</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Nicht verfügbar</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Dampfdruck bei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Nicht verfügbar</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Nicht verfügbar</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Relative Dichte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Nicht verfügbar</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sidR="00FA7F7F">
              <w:rPr>
                <w:noProof/>
                <w:lang w:val="nl-BE"/>
              </w:rPr>
              <w:t>Relative Dampfdichte bei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Nicht anwendbar</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Partikelgröße</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Nicht verfügbar</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Sonstige Angaben</w:t>
      </w:r>
    </w:p>
    <w:p w:rsidR="00C275B9" w:rsidRPr="0069446B" w:rsidP="009E5102" w14:paraId="63CB284D" w14:textId="738FCF74">
      <w:pPr>
        <w:pStyle w:val="SDSTextNormal"/>
        <w:bidi w:val="0"/>
        <w:rPr>
          <w:rtl w:val="0"/>
        </w:rPr>
      </w:pPr>
      <w:r w:rsidRPr="0069446B">
        <w:rPr>
          <w:rtl w:val="0"/>
        </w:rPr>
        <w:t>Keine weiteren Informationen verfügbar</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10</w:t>
      </w:r>
      <w:r w:rsidRPr="0069446B">
        <w:rPr>
          <w:noProof w:val="0"/>
          <w:color w:val="auto"/>
          <w:lang w:val="en-US"/>
        </w:rPr>
        <w:t xml:space="preserve">: </w:t>
      </w:r>
      <w:r w:rsidRPr="0069446B" w:rsidR="00FA7F7F">
        <w:rPr>
          <w:noProof/>
          <w:color w:val="auto"/>
          <w:lang w:val="en-US"/>
        </w:rPr>
        <w:t>Stabilität und Reaktivität</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Reaktivität</w:t>
      </w:r>
    </w:p>
    <w:p w:rsidR="00827634" w:rsidRPr="0069446B" w:rsidP="009E5102" w14:paraId="0672D3C3" w14:textId="08480244">
      <w:pPr>
        <w:pStyle w:val="SDSTextNormal"/>
      </w:pPr>
      <w:r>
        <w:rPr>
          <w:noProof/>
        </w:rPr>
        <w:t>Das Produkt ist nicht reaktiv unter normalen Gebrauchs-, Lagerungs- und Transportbedingungen.</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Chemische Stabilität</w:t>
      </w:r>
    </w:p>
    <w:p w:rsidR="00827634" w:rsidRPr="0069446B" w:rsidP="009E5102" w14:paraId="540DB174" w14:textId="3504FAE2">
      <w:pPr>
        <w:pStyle w:val="SDSTextNormal"/>
      </w:pPr>
      <w:r w:rsidRPr="0069446B">
        <w:rPr>
          <w:noProof/>
        </w:rPr>
        <w:t>Stabil unter normalen Bedingungen.</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Möglichkeit gefährlicher Reaktionen</w:t>
      </w:r>
    </w:p>
    <w:p w:rsidR="00827634" w:rsidRPr="0069446B" w:rsidP="009E5102" w14:paraId="4060C206" w14:textId="308E8296">
      <w:pPr>
        <w:pStyle w:val="SDSTextNormal"/>
      </w:pPr>
      <w:r>
        <w:rPr>
          <w:noProof/>
        </w:rPr>
        <w:t>Unter normalen Verwendungsbedingungen sind keine gefährlichen Reaktionen bekannt.</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Zu vermeidende Bedingungen</w:t>
      </w:r>
    </w:p>
    <w:p w:rsidR="00827634" w:rsidRPr="0069446B" w:rsidP="009E5102" w14:paraId="268A901C" w14:textId="403B2C18">
      <w:pPr>
        <w:pStyle w:val="SDSTextNormal"/>
      </w:pPr>
      <w:r>
        <w:rPr>
          <w:noProof/>
        </w:rPr>
        <w:t>Keine unter den empfohlenen Lagerungs- und Handhabungsbedingungen (siehe Abschnitt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Unverträgliche Materialien</w:t>
      </w:r>
    </w:p>
    <w:p w:rsidR="00827634" w:rsidRPr="0069446B" w:rsidP="009E5102" w14:paraId="6323A62A" w14:textId="77777777">
      <w:pPr>
        <w:pStyle w:val="SDSTextNormal"/>
        <w:bidi w:val="0"/>
        <w:rPr>
          <w:rtl w:val="0"/>
        </w:rPr>
      </w:pPr>
      <w:r w:rsidRPr="0069446B">
        <w:rPr>
          <w:rtl w:val="0"/>
        </w:rPr>
        <w:t>Keine weiteren Informationen verfügbar</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Gefährliche Zersetzungsprodukte</w:t>
      </w:r>
    </w:p>
    <w:p w:rsidR="00827634" w:rsidRPr="0069446B" w:rsidP="009E5102" w14:paraId="64338A53" w14:textId="43558438">
      <w:pPr>
        <w:pStyle w:val="SDSTextNormal"/>
      </w:pPr>
      <w:r>
        <w:rPr>
          <w:noProof/>
        </w:rPr>
        <w:t>Unter normalen Lager- und Anwendungsbedingungen sollten keine gefährlichen Zersetzungsprodukte gebildet werden.</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11</w:t>
      </w:r>
      <w:r w:rsidRPr="0069446B">
        <w:rPr>
          <w:noProof w:val="0"/>
          <w:color w:val="auto"/>
          <w:lang w:val="en-US"/>
        </w:rPr>
        <w:t xml:space="preserve">: </w:t>
      </w:r>
      <w:r w:rsidRPr="0069446B" w:rsidR="00FA7F7F">
        <w:rPr>
          <w:noProof/>
          <w:color w:val="auto"/>
          <w:lang w:val="en-US"/>
        </w:rPr>
        <w:t>Toxikologische Angaben</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Angaben zu den Gefahrenklassen im Sinne der Verordnung (EG) Nr.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Akute Toxizität (Oral)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Nicht eingestuft (Aufgrund der verfügbaren Daten sind die Einstufungskriterien nicht erfüllt)</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Akute Toxizität (Dermal)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Nicht eingestuft (Aufgrund der verfügbaren Daten sind die Einstufungskriterien nicht erfüllt)</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Akute Toxizität (inhalativ)</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Nicht eingestuft (Aufgrund der verfügbaren Daten sind die Einstufungskriterien nicht erfüllt)</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cinnamaldehyde (104-55-2)</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2220 mg/kg Körpergewicht Animal: rat, Guideline: other:, 95% CL: 1910 - 2600</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Pr>
                <w:noProof/>
              </w:rPr>
              <w:t>3400 mg/kg Körpergewicht Animal: guinea pig, Guideline: other:</w:t>
            </w:r>
          </w:p>
        </w:tc>
      </w:tr>
      <w:tr w14:paraId="14A10650"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B21AB8" w14:textId="499F7789">
            <w:pPr>
              <w:pStyle w:val="SDSTableTextNormal"/>
              <w:rPr>
                <w:noProof w:val="0"/>
                <w:lang w:val="de-DE"/>
              </w:rPr>
            </w:pPr>
            <w:r w:rsidRPr="0069446B" w:rsidR="00FA7F7F">
              <w:rPr>
                <w:noProof/>
                <w:lang w:val="de-DE"/>
              </w:rPr>
              <w:t>LD50 (dermal,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8B7F790" w14:textId="5F522F62">
            <w:pPr>
              <w:pStyle w:val="SDSTableTextNormal"/>
              <w:rPr>
                <w:noProof w:val="0"/>
              </w:rPr>
            </w:pPr>
            <w:r w:rsidRPr="0069446B">
              <w:rPr>
                <w:noProof/>
              </w:rPr>
              <w:t>&gt; 2000 mg/kg Körpergewicht Animal: rat, Guideline: OECD Guideline 402 (Acute Dermal Toxicity)</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1260 mg/kg Körpergewicht Animal: rabbit, Guideline: other:</w:t>
            </w:r>
          </w:p>
        </w:tc>
      </w:tr>
      <w:tr w14:paraId="2AC9C978"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6E9B3C" w14:textId="396F2C75">
            <w:pPr>
              <w:pStyle w:val="SDSTableTextNormal"/>
              <w:rPr>
                <w:noProof w:val="0"/>
              </w:rPr>
            </w:pPr>
            <w:r w:rsidRPr="0069446B" w:rsidR="00FA7F7F">
              <w:rPr>
                <w:noProof/>
              </w:rPr>
              <w:t>LC50 inhalativ - Ratte [ppm]</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B461613" w14:textId="5B1B40D4">
            <w:pPr>
              <w:pStyle w:val="SDSTableTextNormal"/>
              <w:rPr>
                <w:noProof w:val="0"/>
              </w:rPr>
            </w:pPr>
            <w:r w:rsidRPr="0069446B" w:rsidR="00FA7F7F">
              <w:rPr>
                <w:noProof/>
              </w:rPr>
              <w:t>68,88871 ppm Animal: rat, Guideline: other:</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Geraniol (106-24-1)</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3600 mg/kg Körpergewicht Animal: rat, 95% CL: 2840 - 4570</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sidR="00FA7F7F">
              <w:rPr>
                <w:noProof/>
              </w:rPr>
              <w:t>&gt; 5000 mg/kg Körpergewicht Animal: rabbit</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linalool (78-70-6)</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2790 mg/kg Körpergewicht Animal: rat, Guideline: OECD Guideline 401 (Acute Oral Toxicity), 95% CL: 2440 - 3180</w:t>
            </w:r>
          </w:p>
        </w:tc>
      </w:tr>
      <w:tr w14:paraId="512A600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99FF5E">
            <w:pPr>
              <w:pStyle w:val="SDSTableTextNormal"/>
              <w:rPr>
                <w:noProof w:val="0"/>
              </w:rPr>
            </w:pPr>
            <w:r w:rsidRPr="0069446B">
              <w:rPr>
                <w:noProof/>
              </w:rPr>
              <w:t>3120 mg/kg Körpergewicht Animal: mouse, Guideline: OECD Guideline 401 (Acute Oral Toxicity), 95% CL: 2620 - 3620</w:t>
            </w:r>
          </w:p>
        </w:tc>
      </w:tr>
      <w:tr w14:paraId="6700D315"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5610 mg/kg Körpergewicht Animal: rabbit, Guideline: OECD Guideline 402 (Acute Dermal Toxicity), 95% CL: 3578 - 8374</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Eugenol (97-53-0)</w:t>
            </w:r>
          </w:p>
        </w:tc>
      </w:tr>
      <w:tr w14:paraId="02D6B5A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2000 mg/kg Körpergewicht Animal: rat, Animal sex: male, Guideline: OECD Guideline 423 (Acute Oral toxicity - Acute Toxic Class Method)</w:t>
            </w:r>
          </w:p>
        </w:tc>
      </w:tr>
      <w:tr w14:paraId="512A600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99FF5E">
            <w:pPr>
              <w:pStyle w:val="SDSTableTextNormal"/>
              <w:rPr>
                <w:noProof w:val="0"/>
              </w:rPr>
            </w:pPr>
            <w:r w:rsidRPr="0069446B">
              <w:rPr>
                <w:noProof/>
              </w:rPr>
              <w:t>1500 – 1500 mg/kg Körpergewicht Animal: mouse, Animal sex: male, Guideline: OECD Guideline 423 (Acute Oral toxicity - Acute Toxic Class Method)</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E"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d-limonene (5989-27-5)</w:t>
            </w:r>
          </w:p>
        </w:tc>
      </w:tr>
      <w:tr w14:paraId="02D6B5AD"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2000 mg/kg Körpergewicht Animal: rat, Animal sex: female, Guideline: OECD Guideline 423 (Acute Oral toxicity - Acute Toxic Class Method)</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F"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benzyl alcohol (100-51-6)</w:t>
            </w:r>
          </w:p>
        </w:tc>
      </w:tr>
      <w:tr w14:paraId="512A6005"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99FF5E">
            <w:pPr>
              <w:pStyle w:val="SDSTableTextNormal"/>
              <w:rPr>
                <w:noProof w:val="0"/>
              </w:rPr>
            </w:pPr>
            <w:r w:rsidRPr="0069446B">
              <w:rPr>
                <w:noProof/>
              </w:rPr>
              <w:t>1580 mg/kg Körpergewicht Animal: mouse, Guideline: OECD Guideline 401 (Acute Oral Toxicity), 95% CL: 1410 - 1770</w:t>
            </w:r>
          </w:p>
        </w:tc>
      </w:tr>
      <w:tr w14:paraId="6700D316"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Kaninchen)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&gt; 2000 mg/kg Körpergewicht Animal: rabbit, Guideline: EPA OTS 798.1100 (Acute Dermal Toxicity)</w:t>
            </w:r>
          </w:p>
        </w:tc>
      </w:tr>
      <w:tr w14:paraId="05EDDE1C"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5015F8B" w14:textId="6CD23814">
            <w:pPr>
              <w:pStyle w:val="SDSTableTextNormal"/>
              <w:rPr>
                <w:noProof w:val="0"/>
                <w:lang w:val="de-DE"/>
              </w:rPr>
            </w:pPr>
            <w:r w:rsidRPr="0069446B" w:rsidR="00FA7F7F">
              <w:rPr>
                <w:noProof/>
                <w:lang w:val="de-DE"/>
              </w:rPr>
              <w:t>LC50 inhalativ - Ratte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0BB2100" w14:textId="49CB38F6">
            <w:pPr>
              <w:pStyle w:val="SDSTableTextNormal"/>
              <w:rPr>
                <w:noProof w:val="0"/>
              </w:rPr>
            </w:pPr>
            <w:r w:rsidRPr="0069446B">
              <w:rPr>
                <w:noProof/>
              </w:rPr>
              <w:t>&gt; 4,178 mg/l air Animal: rat, Guideline: OECD Guideline 403 (Acute Inhalation Toxicity)</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Ätz-/Reizwirkung auf die 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Nicht eingestuft (Aufgrund der verfügbaren Daten sind die Einstufungskriterien nicht erfüllt)</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Schwere Augenschädigung/-reizung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Sensibilisierung der Atemwege/Haut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sidR="00FA7F7F">
              <w:rPr>
                <w:noProof/>
                <w:lang w:val="fr-BE"/>
              </w:rPr>
              <w:t>Kann allergische Hautreaktionen verursachen.</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Keimzellmutagenität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Nicht eingestuft (Aufgrund der verfügbaren Daten sind die Einstufungskriterien nicht erfüllt)</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Karzinogenität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Nicht eingestuft (Aufgrund der verfügbaren Daten sind die Einstufungskriterien nicht erfüllt)</w:t>
            </w:r>
          </w:p>
        </w:tc>
      </w:tr>
    </w:tbl>
    <w:p w:rsidR="00827634" w:rsidRPr="0069446B" w:rsidP="003E0104" w14:paraId="19EADB4D" w14:textId="0F48635D">
      <w:pPr>
        <w:pStyle w:val="SDSTextBlankLine"/>
      </w:pPr>
    </w:p>
    <w:tbl>
      <w:tblPr>
        <w:tblStyle w:val="SDSTableWithBordersWithHeaderRow"/>
        <w:tblW w:w="10489" w:type="dxa"/>
        <w:tblLayout w:type="fixed"/>
        <w:tblLook w:val="04A0"/>
      </w:tblPr>
      <w:tblGrid>
        <w:gridCol w:w="3969"/>
        <w:gridCol w:w="6520"/>
      </w:tblGrid>
      <w:tr w14:paraId="30ACEB51"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61EBDDE8" w14:textId="3F55FECE">
            <w:pPr>
              <w:pStyle w:val="SDSTableTextHeading1"/>
              <w:rPr>
                <w:noProof w:val="0"/>
                <w:color w:val="auto"/>
              </w:rPr>
            </w:pPr>
            <w:r w:rsidRPr="0069446B" w:rsidR="00FA7F7F">
              <w:rPr>
                <w:noProof/>
                <w:color w:val="auto"/>
              </w:rPr>
              <w:t>Geraniol (106-24-1)</w:t>
            </w:r>
          </w:p>
        </w:tc>
      </w:tr>
      <w:tr w14:paraId="095C82A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4CC5AB0" w14:textId="28F4EB77">
            <w:pPr>
              <w:pStyle w:val="SDSTableTextNormal"/>
              <w:rPr>
                <w:noProof w:val="0"/>
              </w:rPr>
            </w:pPr>
            <w:r w:rsidRPr="0069446B">
              <w:rPr>
                <w:noProof/>
              </w:rPr>
              <w:t>NOAEL (chronisch, oral, Tier, männlich, 2 Jahre)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EC01117" w14:textId="4F52C4C8">
            <w:pPr>
              <w:pStyle w:val="SDSTableTextNormal"/>
              <w:rPr>
                <w:noProof w:val="0"/>
              </w:rPr>
            </w:pPr>
            <w:r w:rsidRPr="0069446B">
              <w:rPr>
                <w:noProof/>
              </w:rPr>
              <w:t>60 mg/kg Körpergewicht Animal: mouse, Animal sex: male, Guideline: OECD Guideline 453 (Combined Chronic Toxicity / Carcinogenicity Studies)</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Reproduktionstoxizität</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2F13187" w14:textId="7F962CBB">
      <w:pPr>
        <w:pStyle w:val="SDSTextBlankLine"/>
      </w:pPr>
    </w:p>
    <w:tbl>
      <w:tblPr>
        <w:tblStyle w:val="SDSTableWithBordersWithHeaderRow"/>
        <w:tblW w:w="10489" w:type="dxa"/>
        <w:tblLayout w:type="fixed"/>
        <w:tblLook w:val="04A0"/>
      </w:tblPr>
      <w:tblGrid>
        <w:gridCol w:w="3969"/>
        <w:gridCol w:w="6520"/>
      </w:tblGrid>
      <w:tr w14:paraId="5BFA0C54"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A05CF99" w14:textId="18CAF514">
            <w:pPr>
              <w:pStyle w:val="SDSTableTextHeading1"/>
              <w:rPr>
                <w:noProof w:val="0"/>
                <w:color w:val="auto"/>
              </w:rPr>
            </w:pPr>
            <w:r w:rsidRPr="0069446B" w:rsidR="00FA7F7F">
              <w:rPr>
                <w:noProof/>
                <w:color w:val="auto"/>
              </w:rPr>
              <w:t>d-limonene (5989-27-5)</w:t>
            </w:r>
          </w:p>
        </w:tc>
      </w:tr>
      <w:tr w14:paraId="7F5CEB5E"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021FFC3" w14:textId="76472993">
            <w:pPr>
              <w:pStyle w:val="SDSTableTextNormal"/>
              <w:rPr>
                <w:noProof w:val="0"/>
              </w:rPr>
            </w:pPr>
            <w:r w:rsidRPr="0069446B" w:rsidR="00FA7F7F">
              <w:rPr>
                <w:noProof/>
              </w:rPr>
              <w:t>NOAEL (Tier, weiblich,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35DC50A" w14:textId="698BF6E9">
            <w:pPr>
              <w:pStyle w:val="SDSTableTextNormal"/>
              <w:rPr>
                <w:noProof w:val="0"/>
              </w:rPr>
            </w:pPr>
            <w:r w:rsidRPr="0069446B">
              <w:rPr>
                <w:noProof/>
              </w:rPr>
              <w:t>600 mg/kg Körpergewicht Animal: rat, Animal sex: female, Guideline: other:</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sidR="00FA7F7F">
              <w:rPr>
                <w:noProof/>
              </w:rPr>
              <w:t>Spezifische Zielorgan-Toxizität bei einmaliger Exposition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5A8DAD70" w14:textId="6BB7031E">
      <w:pPr>
        <w:pStyle w:val="SDSTextBlankLine"/>
      </w:pPr>
    </w:p>
    <w:tbl>
      <w:tblPr>
        <w:tblStyle w:val="SDSTableWithBordersWithHeaderRow"/>
        <w:tblW w:w="10489" w:type="dxa"/>
        <w:tblLayout w:type="fixed"/>
        <w:tblLook w:val="04A0"/>
      </w:tblPr>
      <w:tblGrid>
        <w:gridCol w:w="3969"/>
        <w:gridCol w:w="6520"/>
      </w:tblGrid>
      <w:tr w14:paraId="22761E3B"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08438C9D" w14:textId="1D4097E9">
            <w:pPr>
              <w:pStyle w:val="SDSTableTextHeading1"/>
              <w:rPr>
                <w:noProof w:val="0"/>
                <w:color w:val="auto"/>
              </w:rPr>
            </w:pPr>
            <w:r w:rsidRPr="0069446B" w:rsidR="00FA7F7F">
              <w:rPr>
                <w:noProof/>
                <w:color w:val="auto"/>
              </w:rPr>
              <w:t>isoeugenol (97-54-1)</w:t>
            </w:r>
          </w:p>
        </w:tc>
      </w:tr>
      <w:tr w14:paraId="19C91D7F"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DF0C3A" w:rsidRPr="0069446B" w:rsidP="009B0F88" w14:paraId="61F4F0F2" w14:textId="18B01BD1">
            <w:pPr>
              <w:pStyle w:val="SDSTableTextNormal"/>
              <w:rPr>
                <w:noProof w:val="0"/>
              </w:rPr>
            </w:pPr>
            <w:r w:rsidRPr="0069446B" w:rsidR="00FA7F7F">
              <w:rPr>
                <w:noProof/>
              </w:rPr>
              <w:t>Spezifische Zielorgan-Toxizität bei einmaliger Exposition</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DF0C3A" w:rsidRPr="0069446B" w:rsidP="009B0F88" w14:paraId="0CCC6EF3" w14:textId="581E3344">
            <w:pPr>
              <w:pStyle w:val="SDSTableTextNormal"/>
              <w:rPr>
                <w:noProof w:val="0"/>
                <w:lang w:val="fr-BE"/>
              </w:rPr>
            </w:pPr>
            <w:r w:rsidRPr="0069446B" w:rsidR="00FA7F7F">
              <w:rPr>
                <w:noProof/>
                <w:lang w:val="fr-BE"/>
              </w:rPr>
              <w:t>Kann die Atemwege reizen.</w:t>
            </w:r>
            <w:r w:rsidRPr="0069446B">
              <w:rPr>
                <w:noProof w:val="0"/>
                <w:lang w:val="fr-BE"/>
              </w:rPr>
              <w:t xml:space="preserve"> </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sidR="00FA7F7F">
              <w:rPr>
                <w:noProof/>
              </w:rPr>
              <w:t>Spezifische Zielorgan-Toxizität bei wiederholter Exposition</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Nicht eingestuft (Aufgrund der verfügbaren Daten sind die Einstufungskriterien nicht erfüllt)</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citronellol (106-22-9)</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2000 mg/kg Körpergewicht Animal: rat, Guideline: other:</w:t>
            </w:r>
          </w:p>
        </w:tc>
      </w:tr>
      <w:tr w14:paraId="1DE6168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E7C06A1" w14:textId="0EA9F377">
            <w:pPr>
              <w:pStyle w:val="SDSTableTextNormal"/>
              <w:rPr>
                <w:noProof w:val="0"/>
                <w:lang w:val="de-DE"/>
              </w:rPr>
            </w:pPr>
            <w:r w:rsidRPr="0069446B">
              <w:rPr>
                <w:noProof/>
                <w:lang w:val="de-DE"/>
              </w:rPr>
              <w:t>NOAEC (inhalativ, Ratte, Staub/Nebel/Rauch,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1724A9" w14:textId="17F52CE8">
            <w:pPr>
              <w:pStyle w:val="SDSTableTextNormal"/>
              <w:rPr>
                <w:noProof w:val="0"/>
              </w:rPr>
            </w:pPr>
            <w:r w:rsidRPr="0069446B">
              <w:rPr>
                <w:noProof/>
              </w:rPr>
              <w:t>0,063 mg/l air Animal: rat, Guideline: OECD Guideline 412 (Subacute Inhalation Toxicity: 28-Day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cinnamaldehyde (104-55-2)</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1000 mg/kg Körpergewicht Animal: rat, Guideline: OECD Guideline 407 (Repeated Dose 28-Day Oral Toxicity Study in Rodents)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Geraniol (106-24-1)</w:t>
            </w:r>
          </w:p>
        </w:tc>
      </w:tr>
      <w:tr w14:paraId="32F42FBD"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E17F9FE" w14:textId="6DC9610C">
            <w:pPr>
              <w:pStyle w:val="SDSTableTextNormal"/>
              <w:rPr>
                <w:noProof w:val="0"/>
              </w:rPr>
            </w:pPr>
            <w:r w:rsidRPr="0069446B" w:rsidR="00FA7F7F">
              <w:rPr>
                <w:noProof/>
              </w:rPr>
              <w:t>NOAEL (dermal, Ratte/Kaninchen,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8DE4B1B" w14:textId="60CB7E62">
            <w:pPr>
              <w:pStyle w:val="SDSTableTextNormal"/>
              <w:rPr>
                <w:noProof w:val="0"/>
                <w:lang w:val="fr-BE"/>
              </w:rPr>
            </w:pPr>
            <w:r w:rsidRPr="0069446B">
              <w:rPr>
                <w:noProof/>
                <w:lang w:val="fr-BE"/>
              </w:rPr>
              <w:t>300 mg/kg Körpergewicht Animal: rat, Guideline: other:, Guideline: other:</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C"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linalool (78-70-6)</w:t>
            </w:r>
          </w:p>
        </w:tc>
      </w:tr>
      <w:tr w14:paraId="32F42FBE"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DC9610C">
            <w:pPr>
              <w:pStyle w:val="SDSTableTextNormal"/>
              <w:rPr>
                <w:noProof w:val="0"/>
              </w:rPr>
            </w:pPr>
            <w:r w:rsidRPr="0069446B" w:rsidR="00FA7F7F">
              <w:rPr>
                <w:noProof/>
              </w:rPr>
              <w:t>NOAEL (dermal, Ratte/Kaninchen,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60CB7E62">
            <w:pPr>
              <w:pStyle w:val="SDSTableTextNormal"/>
              <w:rPr>
                <w:noProof w:val="0"/>
                <w:lang w:val="fr-BE"/>
              </w:rPr>
            </w:pPr>
            <w:r w:rsidRPr="0069446B">
              <w:rPr>
                <w:noProof/>
                <w:lang w:val="fr-BE"/>
              </w:rPr>
              <w:t>250 mg/kg Körpergewicht Animal: rat, Guideline: OECD Guideline 411 (Subchronic Dermal Toxicity: 90-Day Study)</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D"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Eugenol (97-53-0)</w:t>
            </w:r>
          </w:p>
        </w:tc>
      </w:tr>
      <w:tr w14:paraId="6B0A5EE8"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27C20CFC" w14:textId="6F7047DD">
            <w:pPr>
              <w:pStyle w:val="SDSTableTextNormal"/>
              <w:rPr>
                <w:noProof w:val="0"/>
              </w:rPr>
            </w:pPr>
            <w:r w:rsidRPr="0069446B">
              <w:rPr>
                <w:noProof/>
              </w:rPr>
              <w:t>NOAEL (subchronisch, oral, Tier, männlich,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5A78E587" w14:textId="4F8C43C8">
            <w:pPr>
              <w:pStyle w:val="SDSTableTextNormal"/>
              <w:rPr>
                <w:noProof w:val="0"/>
              </w:rPr>
            </w:pPr>
            <w:r w:rsidRPr="0069446B">
              <w:rPr>
                <w:noProof/>
              </w:rPr>
              <w:t>≥ 900 mg/kg Körpergewicht Animal: mouse, Animal sex: male, Guideline: other:</w:t>
            </w:r>
          </w:p>
        </w:tc>
      </w:tr>
      <w:tr w14:paraId="72CFCCBC"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E7D595" w14:textId="5F431561">
            <w:pPr>
              <w:pStyle w:val="SDSTableTextNormal"/>
              <w:rPr>
                <w:noProof w:val="0"/>
              </w:rPr>
            </w:pPr>
            <w:r w:rsidRPr="0069446B">
              <w:rPr>
                <w:noProof/>
              </w:rPr>
              <w:t>NOAEL (subchronisch, oral, Tier, weiblich,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3F96CCC" w14:textId="62AACB73">
            <w:pPr>
              <w:pStyle w:val="SDSTableTextNormal"/>
              <w:rPr>
                <w:noProof w:val="0"/>
              </w:rPr>
            </w:pPr>
            <w:r w:rsidRPr="0069446B">
              <w:rPr>
                <w:noProof/>
              </w:rPr>
              <w:t>450 mg/kg Körpergewicht Animal: mouse, Animal sex: female, Guideline: other:</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E"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benzyl alcohol (100-51-6)</w:t>
            </w:r>
          </w:p>
        </w:tc>
      </w:tr>
      <w:tr w14:paraId="07CBBCD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Ratte, 90 Tage)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Pr>
                <w:noProof/>
                <w:lang w:val="fr-BE"/>
              </w:rPr>
              <w:t>400 mg/kg Körpergewicht Animal: rat, Guideline: other:</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Aspirationsgefahr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Nicht eingestuft (Aufgrund der verfügbaren Daten sind die Einstufungskriterien nicht erfüllt)</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Vin chaud de noel Kerze 10%</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Viskosität, kinematisch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Nicht anwendbar</w:t>
            </w:r>
          </w:p>
        </w:tc>
      </w:tr>
    </w:tbl>
    <w:p w:rsidR="008A1716" w:rsidRPr="0069446B" w:rsidP="008A1716" w14:paraId="26742CEC" w14:textId="37E73D92">
      <w:pPr>
        <w:pStyle w:val="SDSTextBlankLine"/>
      </w:pPr>
    </w:p>
    <w:tbl>
      <w:tblPr>
        <w:tblStyle w:val="SDSTableWithBordersWithHeaderRow"/>
        <w:tblW w:w="10489" w:type="dxa"/>
        <w:tblLayout w:type="fixed"/>
        <w:tblLook w:val="0020"/>
      </w:tblPr>
      <w:tblGrid>
        <w:gridCol w:w="3969"/>
        <w:gridCol w:w="6520"/>
      </w:tblGrid>
      <w:tr w14:paraId="6A02886C" w14:textId="77777777" w:rsidTr="000B54DE">
        <w:tblPrEx>
          <w:tblW w:w="10489" w:type="dxa"/>
          <w:tblLayout w:type="fixed"/>
          <w:tblLook w:val="002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A1716" w:rsidRPr="0069446B" w:rsidP="000B54DE" w14:paraId="51EC1C32" w14:textId="5AAB9112">
            <w:pPr>
              <w:pStyle w:val="SDSTableTextHeading1"/>
              <w:rPr>
                <w:noProof w:val="0"/>
                <w:color w:val="auto"/>
              </w:rPr>
            </w:pPr>
            <w:r w:rsidRPr="0069446B" w:rsidR="00FA7F7F">
              <w:rPr>
                <w:noProof/>
                <w:color w:val="auto"/>
              </w:rPr>
              <w:t>benzyl alcohol (100-51-6)</w:t>
            </w:r>
          </w:p>
        </w:tc>
      </w:tr>
      <w:tr w14:paraId="1484F7CF" w14:textId="77777777" w:rsidTr="000B54DE">
        <w:tblPrEx>
          <w:tblW w:w="10489" w:type="dxa"/>
          <w:tblLayout w:type="fixed"/>
          <w:tblLook w:val="002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paraId="6D214090" w14:textId="074D6D29">
            <w:pPr>
              <w:pStyle w:val="SDSTableTextNormal"/>
              <w:rPr>
                <w:noProof w:val="0"/>
                <w:lang w:val="en-AU"/>
              </w:rPr>
            </w:pPr>
            <w:r w:rsidRPr="0069446B" w:rsidR="00FA7F7F">
              <w:rPr>
                <w:noProof/>
                <w:lang w:eastAsia="ja-JP"/>
              </w:rPr>
              <w:t>Viskosität, kinematisch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184F95" w:rsidRPr="0069446B" w:rsidP="00184F95" w14:paraId="2FB6D7E3" w14:textId="7EAD04DF">
            <w:pPr>
              <w:pStyle w:val="SDSTableTextNormal"/>
              <w:rPr>
                <w:noProof w:val="0"/>
                <w:lang w:val="en-AU"/>
              </w:rPr>
            </w:pPr>
            <w:r w:rsidRPr="0069446B" w:rsidR="00FA7F7F">
              <w:rPr>
                <w:noProof/>
                <w:lang w:eastAsia="ja-JP"/>
              </w:rPr>
              <w:t>4,851 mm²/s</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3" w:name="_Hlk54089399"/>
      <w:r w:rsidRPr="0069446B" w:rsidR="00FA7F7F">
        <w:rPr>
          <w:noProof/>
          <w:color w:val="auto"/>
          <w:lang w:val="en-GB"/>
        </w:rPr>
        <w:t>Angaben über sonstige Gefahren</w:t>
      </w:r>
      <w:bookmarkEnd w:id="3"/>
    </w:p>
    <w:p w:rsidR="00C90616" w:rsidRPr="0069446B" w:rsidP="00C90616" w14:paraId="2597B96C" w14:textId="77777777">
      <w:pPr>
        <w:pStyle w:val="SDSTextNormal"/>
        <w:bidi w:val="0"/>
        <w:rPr>
          <w:rtl w:val="0"/>
        </w:rPr>
      </w:pPr>
      <w:r w:rsidRPr="0069446B">
        <w:rPr>
          <w:rtl w:val="0"/>
        </w:rPr>
        <w:t>Keine weiteren Informationen verfügbar</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12</w:t>
      </w:r>
      <w:r w:rsidRPr="0069446B">
        <w:rPr>
          <w:noProof w:val="0"/>
          <w:color w:val="auto"/>
          <w:lang w:val="en-US"/>
        </w:rPr>
        <w:t xml:space="preserve">: </w:t>
      </w:r>
      <w:r w:rsidRPr="0069446B" w:rsidR="00FA7F7F">
        <w:rPr>
          <w:noProof/>
          <w:color w:val="auto"/>
          <w:lang w:val="en-US"/>
        </w:rPr>
        <w:t>Umweltbezogene Angaben</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Toxizität</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Ökologie - Allgemein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Pr>
                <w:noProof/>
              </w:rPr>
              <w:t>Das Produkt gilt weder als schädlich für Wasserorganismen noch verursacht es langfristige Schäden in der Umwelt.</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sidR="00FA7F7F">
              <w:rPr>
                <w:noProof/>
              </w:rPr>
              <w:t>Gewässergefährdend, kurzfristige (akut)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Nicht eingestuft (Aufgrund der verfügbaren Daten sind die Einstufungskriterien nicht erfüllt)</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sidR="00FA7F7F">
              <w:rPr>
                <w:noProof/>
              </w:rPr>
              <w:t>Gewässergefährdend, langfristige (chronisch)</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Pr>
                <w:noProof/>
              </w:rPr>
              <w:t>Nicht eingestuft (Aufgrund der verfügbaren Daten sind die Einstufungskriterien nicht erfüllt)</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citronellol (106-22-9)</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14,66 mg/l Test organisms (species): Leuciscus idus</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17,48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sidR="00FA7F7F">
              <w:rPr>
                <w:noProof/>
              </w:rPr>
              <w:t>2,4 mg/l Test organisms (species):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cinnamaldehyde (104-55-2)</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2,35 mg/l Test organisms (species): Danio rerio (previous name: Brachydanio rerio)</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119,5578 mg/l Test organisms (species): Daphnia magna</w:t>
            </w:r>
          </w:p>
        </w:tc>
      </w:tr>
      <w:tr w14:paraId="0795A5B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A954D6A"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C7C9CE" w14:textId="4333D9A7">
            <w:pPr>
              <w:pStyle w:val="SDSTableTextNormal"/>
              <w:rPr>
                <w:noProof w:val="0"/>
              </w:rPr>
            </w:pPr>
            <w:r w:rsidRPr="0069446B">
              <w:rPr>
                <w:noProof/>
              </w:rPr>
              <w:t>15,159 mg/l Test organisms (species): other: Duration: '28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Geraniol (106-24-1)</w:t>
            </w:r>
          </w:p>
        </w:tc>
      </w:tr>
      <w:tr w14:paraId="562CCB6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 22 mg/l Test organisms (species): Danio rerio (previous name: Brachydanio rerio)</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10,8 mg/l Test organisms (species): Daphnia magna</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13,1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linalool (78-70-6)</w:t>
            </w:r>
          </w:p>
        </w:tc>
      </w:tr>
      <w:tr w14:paraId="562CCB6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27,8 mg/l Test organisms (species): Oncorhynchus mykiss (previous name: Salmo gairdneri)</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59 mg/l Test organisms (species): Daphnia magna</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EC50 96h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Pr>
                <w:noProof/>
              </w:rPr>
              <w:t>88,3 mg/l Test organisms (species): Desmodesmus subspicatus (previous name: Scenedesmus subspicatus)</w:t>
            </w:r>
          </w:p>
        </w:tc>
      </w:tr>
      <w:tr w14:paraId="2AED0D7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AD97F9" w14:textId="1B0185B1">
            <w:pPr>
              <w:pStyle w:val="SDSTableTextNormal"/>
              <w:rPr>
                <w:noProof w:val="0"/>
              </w:rPr>
            </w:pPr>
            <w:r w:rsidRPr="0069446B" w:rsidR="00FA7F7F">
              <w:rPr>
                <w:noProof/>
              </w:rPr>
              <w:t>EC50 96h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ABEE98" w14:textId="14E66021">
            <w:pPr>
              <w:pStyle w:val="SDSTableTextNormal"/>
              <w:rPr>
                <w:noProof w:val="0"/>
              </w:rPr>
            </w:pPr>
            <w:r w:rsidRPr="0069446B">
              <w:rPr>
                <w:noProof/>
              </w:rPr>
              <w:t>156,7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2"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Eugenol (97-53-0)</w:t>
            </w:r>
          </w:p>
        </w:tc>
      </w:tr>
      <w:tr w14:paraId="562CCB6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13 mg/l Test organisms (species): Danio rerio (previous name: Brachydanio rerio)</w:t>
            </w:r>
          </w:p>
        </w:tc>
      </w:tr>
      <w:tr w14:paraId="758D634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1,05 mg/l Test organisms (species): Daphnia magna</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d-limonene (5989-27-5)</w:t>
            </w:r>
          </w:p>
        </w:tc>
      </w:tr>
      <w:tr w14:paraId="562CCB6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720 μg/l Test organisms (species): Pimephales promelas</w:t>
            </w:r>
          </w:p>
        </w:tc>
      </w:tr>
      <w:tr w14:paraId="7D93309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836D75" w14:textId="4C546B52">
            <w:pPr>
              <w:pStyle w:val="SDSTableTextNormal"/>
              <w:rPr>
                <w:noProof w:val="0"/>
              </w:rPr>
            </w:pPr>
            <w:r w:rsidRPr="0069446B" w:rsidR="00FA7F7F">
              <w:rPr>
                <w:noProof/>
              </w:rPr>
              <w:t>LC50 - Fisch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0AE8D6" w14:textId="2F7D6EA2">
            <w:pPr>
              <w:pStyle w:val="SDSTableTextNormal"/>
              <w:rPr>
                <w:noProof w:val="0"/>
              </w:rPr>
            </w:pPr>
            <w:r w:rsidRPr="0069446B">
              <w:rPr>
                <w:noProof/>
              </w:rPr>
              <w:t>702 μg/l Test organisms (species): Pimephales promelas</w:t>
            </w:r>
          </w:p>
        </w:tc>
      </w:tr>
      <w:tr w14:paraId="758D634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0,307 mg/l Test organisms (species): Daphnia magna</w:t>
            </w:r>
          </w:p>
        </w:tc>
      </w:tr>
      <w:tr w14:paraId="3762B1C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C25C54D" w14:textId="5D87D393">
            <w:pPr>
              <w:pStyle w:val="SDSTableTextNormal"/>
              <w:rPr>
                <w:noProof w:val="0"/>
              </w:rPr>
            </w:pPr>
            <w:r w:rsidRPr="0069446B" w:rsidR="00FA7F7F">
              <w:rPr>
                <w:noProof/>
              </w:rPr>
              <w:t>EC50 - Krebstiere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00EEB38" w14:textId="3612B690">
            <w:pPr>
              <w:pStyle w:val="SDSTableTextNormal"/>
              <w:rPr>
                <w:noProof w:val="0"/>
              </w:rPr>
            </w:pPr>
            <w:r w:rsidRPr="0069446B">
              <w:rPr>
                <w:noProof/>
              </w:rPr>
              <w:t>0,51 mg/l Test organisms (species): Daphnia magna</w:t>
            </w:r>
          </w:p>
        </w:tc>
      </w:tr>
      <w:tr w14:paraId="66FAA3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0,32 mg/l Test organisms (species): Raphidocelis subcapitata (previous names: Pseudokirchneriella subcapitata, Selenastrum capricornutum)</w:t>
            </w:r>
          </w:p>
        </w:tc>
      </w:tr>
      <w:tr w14:paraId="14947BF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859FCE1"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F471243" w14:textId="7803BA7E">
            <w:pPr>
              <w:pStyle w:val="SDSTableTextNormal"/>
              <w:rPr>
                <w:noProof w:val="0"/>
              </w:rPr>
            </w:pPr>
            <w:r w:rsidRPr="0069446B">
              <w:rPr>
                <w:noProof/>
              </w:rPr>
              <w:t>0,214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benzyl alcohol (100-51-6)</w:t>
            </w:r>
          </w:p>
        </w:tc>
      </w:tr>
      <w:tr w14:paraId="562CCB6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Fisch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Pr>
                <w:noProof/>
              </w:rPr>
              <w:t>460 mg/l Test organisms (species): Pimephales promelas</w:t>
            </w:r>
          </w:p>
        </w:tc>
      </w:tr>
      <w:tr w14:paraId="758D634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Krebstiere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230 mg/l Test organisms (species): Daphnia magna</w:t>
            </w:r>
          </w:p>
        </w:tc>
      </w:tr>
      <w:tr w14:paraId="66FAA35F"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770 mg/l Test organisms (species): Raphidocelis subcapitata (previous names: Pseudokirchneriella subcapitata, Selenastrum capricornutum)</w:t>
            </w:r>
          </w:p>
        </w:tc>
      </w:tr>
      <w:tr w14:paraId="14947BF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500 mg/l Test organisms (species): Raphidocelis subcapitata (previous names: Pseudokirchneriella subcapitata, Selenastrum capricornutum)</w:t>
            </w:r>
          </w:p>
        </w:tc>
      </w:tr>
      <w:tr w14:paraId="3112BB7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993C54E">
            <w:pPr>
              <w:pStyle w:val="SDSTableTextNormal"/>
              <w:rPr>
                <w:noProof w:val="0"/>
              </w:rPr>
            </w:pPr>
            <w:r w:rsidRPr="0069446B" w:rsidR="00FA7F7F">
              <w:rPr>
                <w:noProof/>
              </w:rPr>
              <w:t>EC50 96h - Alge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250A232">
            <w:pPr>
              <w:pStyle w:val="SDSTableTextNormal"/>
              <w:rPr>
                <w:noProof w:val="0"/>
              </w:rPr>
            </w:pPr>
            <w:r w:rsidRPr="0069446B" w:rsidR="00FA7F7F">
              <w:rPr>
                <w:noProof/>
              </w:rPr>
              <w:t>76,828 mg/l Test organisms (species): other:</w:t>
            </w:r>
          </w:p>
        </w:tc>
      </w:tr>
      <w:tr w14:paraId="0795A5B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2D9DEB0">
            <w:pPr>
              <w:pStyle w:val="SDSTableTextNormal"/>
              <w:rPr>
                <w:noProof w:val="0"/>
              </w:rPr>
            </w:pPr>
            <w:r w:rsidRPr="0069446B" w:rsidR="00FA7F7F">
              <w:rPr>
                <w:noProof/>
              </w:rPr>
              <w:t>NOEC chronisch Fische</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333D9A7">
            <w:pPr>
              <w:pStyle w:val="SDSTableTextNormal"/>
              <w:rPr>
                <w:noProof w:val="0"/>
              </w:rPr>
            </w:pPr>
            <w:r w:rsidRPr="0069446B">
              <w:rPr>
                <w:noProof/>
              </w:rPr>
              <w:t>48,897 mg/l Test organisms (species): other: Duration: '30 d'</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Persistenz und Abbaubarkeit</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Pr>
                <w:noProof/>
                <w:color w:val="auto"/>
              </w:rPr>
              <w:t>Vin chaud de noel Kerze 10%</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Nicht schnell abbaubar</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citronellol (106-22-9)</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cinnamaldehyde (104-55-2)</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Geraniol (106-24-1)</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linalool (78-70-6)</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7"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Eugenol (97-53-0)</w:t>
            </w:r>
          </w:p>
        </w:tc>
      </w:tr>
      <w:tr w14:paraId="2D6A995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8"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Methylcedrylether (19870-74-7)</w:t>
            </w:r>
          </w:p>
        </w:tc>
      </w:tr>
      <w:tr w14:paraId="2D6A995B"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9"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d-limonene (5989-27-5)</w:t>
            </w:r>
          </w:p>
        </w:tc>
      </w:tr>
      <w:tr w14:paraId="2D6A99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A"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isoeugenol (97-54-1)</w:t>
            </w:r>
          </w:p>
        </w:tc>
      </w:tr>
      <w:tr w14:paraId="2D6A99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B"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benzyl alcohol (100-51-6)</w:t>
            </w:r>
          </w:p>
        </w:tc>
      </w:tr>
      <w:tr w14:paraId="2D6A99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Persistenz und Abbaubarkeit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Nicht schnell abbaubar</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Bioakkumulationspotenzial</w:t>
      </w:r>
    </w:p>
    <w:p w:rsidR="00827634" w:rsidRPr="0069446B" w:rsidP="009E5102" w14:paraId="6B1D5F41" w14:textId="77777777">
      <w:pPr>
        <w:pStyle w:val="SDSTextNormal"/>
        <w:bidi w:val="0"/>
        <w:rPr>
          <w:rtl w:val="0"/>
        </w:rPr>
      </w:pPr>
      <w:r w:rsidRPr="0069446B">
        <w:rPr>
          <w:rtl w:val="0"/>
        </w:rPr>
        <w:t>Keine weiteren Informationen verfügbar</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Mobilität im Boden</w:t>
      </w:r>
    </w:p>
    <w:p w:rsidR="00827634" w:rsidRPr="0069446B" w:rsidP="009E5102" w14:paraId="12B9E78C" w14:textId="77777777">
      <w:pPr>
        <w:pStyle w:val="SDSTextNormal"/>
        <w:bidi w:val="0"/>
        <w:rPr>
          <w:rtl w:val="0"/>
        </w:rPr>
      </w:pPr>
      <w:r w:rsidRPr="0069446B">
        <w:rPr>
          <w:rtl w:val="0"/>
        </w:rPr>
        <w:t>Keine weiteren Informationen verfügbar</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FA7F7F">
        <w:rPr>
          <w:noProof/>
          <w:color w:val="auto"/>
          <w:lang w:val="en-GB"/>
        </w:rPr>
        <w:t>Ergebnisse der PBT- und vPvB-Beurteilung</w:t>
      </w:r>
    </w:p>
    <w:p w:rsidR="009F53E3" w:rsidRPr="0069446B" w:rsidP="009E5102" w14:paraId="4CF14847" w14:textId="031A2CAD">
      <w:pPr>
        <w:pStyle w:val="SDSTextNormal"/>
        <w:bidi w:val="0"/>
        <w:rPr>
          <w:rtl w:val="0"/>
        </w:rPr>
      </w:pPr>
      <w:r w:rsidRPr="0069446B">
        <w:rPr>
          <w:rtl w:val="0"/>
        </w:rPr>
        <w:t>Keine weiteren Informationen verfügbar</w:t>
      </w:r>
    </w:p>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sidR="00FA7F7F">
        <w:rPr>
          <w:noProof/>
          <w:color w:val="auto"/>
          <w:lang w:val="en-GB"/>
        </w:rPr>
        <w:t>Endokrinschädliche Eigenschaften</w:t>
      </w:r>
    </w:p>
    <w:p w:rsidR="00124846" w:rsidRPr="0069446B" w:rsidP="00124846" w14:paraId="5181B457" w14:textId="77777777">
      <w:pPr>
        <w:pStyle w:val="SDSTextNormal"/>
        <w:bidi w:val="0"/>
        <w:rPr>
          <w:rtl w:val="0"/>
        </w:rPr>
      </w:pPr>
      <w:bookmarkStart w:id="4" w:name="_Hlk54090163"/>
      <w:r w:rsidRPr="0069446B">
        <w:rPr>
          <w:rtl w:val="0"/>
        </w:rPr>
        <w:t>Keine weiteren Informationen verfügbar</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Andere schädliche Wirkungen</w:t>
      </w:r>
    </w:p>
    <w:p w:rsidR="00614B5E" w:rsidRPr="0069446B" w:rsidP="009E5102" w14:paraId="445D1BFC" w14:textId="23B3036C">
      <w:pPr>
        <w:pStyle w:val="SDSTextNormal"/>
        <w:bidi w:val="0"/>
        <w:rPr>
          <w:rtl w:val="0"/>
          <w:lang w:val="fr-BE"/>
        </w:rPr>
      </w:pPr>
      <w:r w:rsidRPr="0069446B">
        <w:rPr>
          <w:rtl w:val="0"/>
          <w:lang w:val="fr-BE"/>
        </w:rPr>
        <w:t>Keine weiteren Informationen verfügbar</w:t>
      </w:r>
    </w:p>
    <w:bookmarkEnd w:id="4"/>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13</w:t>
      </w:r>
      <w:r w:rsidRPr="0069446B">
        <w:rPr>
          <w:noProof w:val="0"/>
          <w:color w:val="auto"/>
          <w:lang w:val="fr-BE"/>
        </w:rPr>
        <w:t xml:space="preserve">: </w:t>
      </w:r>
      <w:r w:rsidRPr="0069446B" w:rsidR="00FA7F7F">
        <w:rPr>
          <w:noProof/>
          <w:color w:val="auto"/>
          <w:lang w:val="fr-BE"/>
        </w:rPr>
        <w:t>Hinweise zur Entsorgung</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Verfahren der Abfallbehandlung</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Regionale Abfallverordnung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Entsorgung muss gemäß den behördlichen Vorschriften erfolgen.</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Verfahren der Abfallbehandlung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Inhalt/Behälter gemäß den Sortieranweisungen des zugelassenen Einsammlers entsorgen.</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Empfehlungen für Entsorgung ins Abwasser</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sidR="00FA7F7F">
              <w:rPr>
                <w:noProof/>
              </w:rPr>
              <w:t>Entsorgung muss gemäß den behördlichen Vorschriften erfolgen.</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sidR="00FA7F7F">
              <w:rPr>
                <w:noProof/>
              </w:rPr>
              <w:t>Empfehlungen für die Produkt-/Verpackung-Abfallentsorgung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Geltende Vorschriften über die Entsorgung von Feststoffen beachten. Entsorgung muss gemäß den behördlichen Vorschriften erfolgen.</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Zusätzliche Hinweise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Leere Behälter nicht wiederverwenden.</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Ökologische Angaben zu Abfällen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Der Produktabfall ist als ebenso gefährlich einzustufen wie das Produkt selbst und kann die Umwelt in gleicher Weise belasten. Beachten Sie die Handhabung und Entsorgung des Abfalls gemäß den Produktspezifikationen.</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ABSCHNITT 14</w:t>
      </w:r>
      <w:r w:rsidRPr="0069446B">
        <w:rPr>
          <w:noProof w:val="0"/>
          <w:color w:val="auto"/>
          <w:lang w:val="en-US"/>
        </w:rPr>
        <w:t xml:space="preserve">: </w:t>
      </w:r>
      <w:r w:rsidRPr="0069446B" w:rsidR="00FA7F7F">
        <w:rPr>
          <w:noProof/>
          <w:color w:val="auto"/>
          <w:lang w:val="en-US"/>
        </w:rPr>
        <w:t>Angaben zum Transport</w:t>
      </w:r>
    </w:p>
    <w:p w:rsidR="00E5555B" w:rsidRPr="0069446B" w:rsidP="00E5555B" w14:paraId="012898EF" w14:textId="65A15EC3">
      <w:pPr>
        <w:pStyle w:val="SDSTextNormal"/>
      </w:pPr>
      <w:r>
        <w:rPr>
          <w:noProof/>
        </w:rPr>
        <w:t>Gemäß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UN-Nummer oder ID-Nummer</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Nicht anwendbar</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Ordnungsgemäße UN-Versandbezeichnung</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Nicht anwendbar</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sidR="00FA7F7F">
              <w:rPr>
                <w:noProof/>
                <w:color w:val="auto"/>
              </w:rPr>
              <w:t>Transportgefahrenklassen</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Nicht anwendbar</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Verpackungsgruppe</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Nicht anwendbar</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Umweltgefahren</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Nicht anwendbar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Nicht anwendbar</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Keine zusätzlichen Informationen verfügbar</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Besondere Vorsichtsmaßnahmen für den Verwender</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Landtransport</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Nicht anwendbar</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Seeschiffstransport</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Nicht anwendbar</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Lufttransport</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Nicht anwendbar</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Binnenschiffstransport</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Nicht anwendbar</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Bahntransport</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Nicht anwendbar</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sidR="00FA7F7F">
        <w:rPr>
          <w:noProof/>
          <w:color w:val="auto"/>
          <w:lang w:val="en-GB"/>
        </w:rPr>
        <w:t>Massengutbeförderung auf dem Seeweg gemäß IMO-Instrumenten</w:t>
      </w:r>
    </w:p>
    <w:p w:rsidR="00E5555B" w:rsidRPr="0069446B" w:rsidP="00E5555B" w14:paraId="13896D54" w14:textId="77777777">
      <w:pPr>
        <w:pStyle w:val="SDSTextNormal"/>
        <w:bidi w:val="0"/>
        <w:rPr>
          <w:rtl w:val="0"/>
          <w:lang w:val="fr-BE"/>
        </w:rPr>
      </w:pPr>
      <w:r w:rsidRPr="0069446B">
        <w:rPr>
          <w:rtl w:val="0"/>
          <w:lang w:val="fr-BE"/>
        </w:rPr>
        <w:t>Nicht anwendbar</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ABSCHNITT 15</w:t>
      </w:r>
      <w:r w:rsidRPr="0069446B">
        <w:rPr>
          <w:noProof w:val="0"/>
          <w:color w:val="auto"/>
          <w:lang w:val="fr-BE"/>
        </w:rPr>
        <w:t xml:space="preserve">: </w:t>
      </w:r>
      <w:r w:rsidRPr="0069446B" w:rsidR="00FA7F7F">
        <w:rPr>
          <w:noProof/>
          <w:color w:val="auto"/>
          <w:lang w:val="fr-BE"/>
        </w:rPr>
        <w:t>Rechtsvorschriften</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Vorschriften zu Sicherheit, Gesundheits- und Umweltschutz/spezifische Rechtsvorschriften für den Stoff oder das Gemisch</w:t>
      </w:r>
    </w:p>
    <w:p w:rsidR="00942DB5" w:rsidRPr="0069446B" w:rsidP="00942DB5" w14:paraId="169B3F9C" w14:textId="4CA8ED00">
      <w:pPr>
        <w:pStyle w:val="SDSTextHeading3"/>
        <w:rPr>
          <w:noProof w:val="0"/>
          <w:color w:val="auto"/>
          <w:lang w:val="fr-BE"/>
        </w:rPr>
      </w:pPr>
      <w:r w:rsidRPr="0069446B" w:rsidR="00FA7F7F">
        <w:rPr>
          <w:noProof/>
          <w:color w:val="auto"/>
          <w:lang w:val="fr-BE"/>
        </w:rPr>
        <w:t>EU-Verordnungen</w:t>
      </w:r>
    </w:p>
    <w:p w:rsidR="00A65092" w:rsidRPr="0069446B" w:rsidP="00A65092" w14:paraId="0D6FA641" w14:textId="436F5BD4">
      <w:pPr>
        <w:pStyle w:val="SDSTextHeading4"/>
        <w:rPr>
          <w:color w:val="auto"/>
        </w:rPr>
      </w:pPr>
      <w:r w:rsidRPr="0069446B">
        <w:rPr>
          <w:noProof/>
          <w:color w:val="auto"/>
        </w:rPr>
        <w:t>REACH Anhang XVII (Beschränkungsliste)</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sidR="00FA7F7F">
              <w:rPr>
                <w:noProof/>
                <w:color w:val="auto"/>
              </w:rPr>
              <w:t>EU-Beschränkungsliste (REACH-Anhang XVII)</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Referenzcode</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Anwendbar auf</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Pr>
                <w:noProof/>
                <w:color w:val="auto"/>
              </w:rPr>
              <w:t>Titel oder Beschreibung des Eintrags</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Pr>
                <w:noProof/>
              </w:rPr>
              <w:t>citronellol ; cinnamaldehyde ; Geraniol ; linalool ; Eugenol ; alpha-pinene ; d-limonene ; isoeugenol ; benzyl alcohol</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Gefahrenklassen 3.1 bis 3.6, 3.7 Beeinträchtigung der Sexualfunktion und Fruchtbarkeit sowie der Entwicklung, 3.8 ausgenommen narkotisierende Wirkungen, 3.9 und 3.10</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cinnamaldehyde ; alpha-pinene ; d-limonene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 4.1</w:t>
            </w:r>
          </w:p>
        </w:tc>
      </w:tr>
      <w:tr w14:paraId="7E15FF86"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3(a)</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sidR="00FA7F7F">
              <w:rPr>
                <w:noProof/>
              </w:rPr>
              <w:t>alpha-pinene ; d-limonene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Stoffe oder Gemische, die den Kriterien einer der nachstehenden Gefahrenstufen oder -kategorien gemäß Anhang I der Verordnung (EG) Nr. 1272/2008 entsprechen: Gefahrenklassen 2.1 bis 2.4, 2.6 und 2.7, 2.8 Typen A und B, 2.9, 2.10, 2.12, 2.13 Kategorien 1 und 2, 2.14 Kategorien 1 und 2, 2.15 Typen A bis F</w:t>
            </w:r>
          </w:p>
        </w:tc>
      </w:tr>
    </w:tbl>
    <w:p w:rsidR="00A65092" w:rsidRPr="0069446B" w:rsidP="00A65092" w14:paraId="3F08C463" w14:textId="0E953437">
      <w:pPr>
        <w:pStyle w:val="SDSTextHeading4"/>
        <w:rPr>
          <w:color w:val="auto"/>
        </w:rPr>
      </w:pPr>
      <w:r w:rsidRPr="0069446B">
        <w:rPr>
          <w:noProof/>
          <w:color w:val="auto"/>
        </w:rPr>
        <w:t>REACH Anhang XIV (Zulassungsliste)</w:t>
      </w:r>
    </w:p>
    <w:p w:rsidR="00A65092" w:rsidRPr="0069446B" w:rsidP="00A65092" w14:paraId="75C2C0BE" w14:textId="236220C1">
      <w:pPr>
        <w:pStyle w:val="SDSTextNormal"/>
      </w:pPr>
      <w:r>
        <w:rPr>
          <w:noProof/>
        </w:rPr>
        <w:t>Enthält keine Stoffe, die in REACH Anhang XIV gelistet sind</w:t>
      </w:r>
    </w:p>
    <w:p w:rsidR="00A65092" w:rsidRPr="0069446B" w:rsidP="00A65092" w14:paraId="2888B0EB" w14:textId="43FD92C9">
      <w:pPr>
        <w:pStyle w:val="SDSTextHeading4"/>
        <w:rPr>
          <w:color w:val="auto"/>
        </w:rPr>
      </w:pPr>
      <w:r w:rsidRPr="0069446B" w:rsidR="00FA7F7F">
        <w:rPr>
          <w:noProof/>
          <w:color w:val="auto"/>
        </w:rPr>
        <w:t>REACH Kandidatenliste (SVHC)</w:t>
      </w:r>
    </w:p>
    <w:p w:rsidR="00A65092" w:rsidRPr="0069446B" w:rsidP="00A65092" w14:paraId="05DFD9AD" w14:textId="574B4A93">
      <w:pPr>
        <w:pStyle w:val="SDSTextNormal"/>
        <w:rPr>
          <w:highlight w:val="yellow"/>
        </w:rPr>
      </w:pPr>
      <w:r>
        <w:rPr>
          <w:noProof/>
        </w:rPr>
        <w:t>Enthält keine Stoffe, die auf der REACH-Kandidatenliste gelistet sind</w:t>
      </w:r>
    </w:p>
    <w:p w:rsidR="00A65092" w:rsidRPr="0069446B" w:rsidP="00A65092" w14:paraId="7895FCD1" w14:textId="5F527CE4">
      <w:pPr>
        <w:pStyle w:val="SDSTextHeading4"/>
        <w:rPr>
          <w:color w:val="auto"/>
        </w:rPr>
      </w:pPr>
      <w:r w:rsidRPr="0069446B">
        <w:rPr>
          <w:noProof/>
          <w:color w:val="auto"/>
        </w:rPr>
        <w:t>PIC-Verordnung (Vorherige Zustimmung nach Inkenntnissetzung)</w:t>
      </w:r>
    </w:p>
    <w:p w:rsidR="00A65092" w:rsidRPr="0069446B" w:rsidP="00A65092" w14:paraId="5CD6AD0D" w14:textId="533A3F82">
      <w:pPr>
        <w:pStyle w:val="SDSTextNormal"/>
      </w:pPr>
      <w:r>
        <w:rPr>
          <w:noProof/>
        </w:rPr>
        <w:t>Enthält keine Stoffe, die in der PIC-Verordnung gelistet sind (EU 649/2012, Aus- und Einfuhr gefährlicher Chemikalien)</w:t>
      </w:r>
    </w:p>
    <w:p w:rsidR="00A65092" w:rsidRPr="0069446B" w:rsidP="00A65092" w14:paraId="19F135E1" w14:textId="40378342">
      <w:pPr>
        <w:pStyle w:val="SDSTextHeading4"/>
        <w:rPr>
          <w:color w:val="auto"/>
        </w:rPr>
      </w:pPr>
      <w:r w:rsidRPr="0069446B">
        <w:rPr>
          <w:noProof/>
          <w:color w:val="auto"/>
        </w:rPr>
        <w:t>POP-Verordnung (Persistente Organische Schadstoffe)</w:t>
      </w:r>
    </w:p>
    <w:p w:rsidR="00A65092" w:rsidRPr="0069446B" w:rsidP="00A65092" w14:paraId="5658C7B9" w14:textId="79E36D98">
      <w:pPr>
        <w:pStyle w:val="SDSTextNormal"/>
      </w:pPr>
      <w:r>
        <w:rPr>
          <w:noProof/>
        </w:rPr>
        <w:t>Enthält keine Stoffe, die in der POP-Verordnung gelistet sind (EU 2019/1021, Persistente Organische Schadstoffe)</w:t>
      </w:r>
    </w:p>
    <w:p w:rsidR="00A65092" w:rsidRPr="0069446B" w:rsidP="00A65092" w14:paraId="4F095AD9" w14:textId="285E594C">
      <w:pPr>
        <w:pStyle w:val="SDSTextHeading4"/>
        <w:rPr>
          <w:color w:val="auto"/>
        </w:rPr>
      </w:pPr>
      <w:r w:rsidRPr="0069446B" w:rsidR="00FA7F7F">
        <w:rPr>
          <w:noProof/>
          <w:color w:val="auto"/>
        </w:rPr>
        <w:t>Ozon-Verordnung (2024/590)</w:t>
      </w:r>
    </w:p>
    <w:p w:rsidR="00A65092" w:rsidRPr="0069446B" w:rsidP="00A65092" w14:paraId="5473303B" w14:textId="22C06933">
      <w:pPr>
        <w:pStyle w:val="SDSTextNormal"/>
      </w:pPr>
      <w:r w:rsidRPr="0069446B">
        <w:rPr>
          <w:noProof/>
        </w:rPr>
        <w:t>In der Ozon-Abbau-Liste nicht gelistet (EU 2024/590)</w:t>
      </w:r>
    </w:p>
    <w:p w:rsidR="00A65092" w:rsidRPr="0069446B" w:rsidP="00A65092" w14:paraId="620E25B1" w14:textId="0B3DF7C7">
      <w:pPr>
        <w:pStyle w:val="SDSTextNormal"/>
      </w:pPr>
      <w:r w:rsidRPr="0069446B">
        <w:rPr>
          <w:noProof/>
        </w:rPr>
        <w:t>Enthält keine Stoffe, die in der Ozon-Abbau-Liste gelistet sind (Verordnung EU 2024/590, Stoffe die zum Abbau der Ozonschicht führen)</w:t>
      </w:r>
    </w:p>
    <w:p w:rsidR="005C6D3A" w:rsidRPr="0069446B" w:rsidP="005C6D3A" w14:paraId="4537F7C0" w14:textId="23559C0D">
      <w:pPr>
        <w:pStyle w:val="SDSTextHeading4"/>
        <w:rPr>
          <w:color w:val="auto"/>
        </w:rPr>
      </w:pPr>
      <w:r w:rsidRPr="0069446B">
        <w:rPr>
          <w:noProof/>
          <w:color w:val="auto"/>
        </w:rPr>
        <w:t>Verordnung zu Gütern mit doppeltem Verwendungszweck (Dual-Use-Verordnung)</w:t>
      </w:r>
    </w:p>
    <w:p w:rsidR="005C6D3A" w:rsidRPr="0069446B" w:rsidP="00A65092" w14:paraId="46F2E03E" w14:textId="36FDD292">
      <w:pPr>
        <w:pStyle w:val="SDSTextNormal"/>
      </w:pPr>
      <w:r w:rsidRPr="0069446B">
        <w:rPr>
          <w:noProof/>
        </w:rPr>
        <w:t>Enthält keine Stoffe, die in der Dual-Use-Verordnung gelistet sind</w:t>
      </w:r>
    </w:p>
    <w:p w:rsidR="00A65092" w:rsidRPr="0069446B" w:rsidP="00A65092" w14:paraId="1F6D8150" w14:textId="6CC4A049">
      <w:pPr>
        <w:pStyle w:val="SDSTextHeading4"/>
        <w:rPr>
          <w:color w:val="auto"/>
        </w:rPr>
      </w:pPr>
      <w:r w:rsidRPr="0069446B">
        <w:rPr>
          <w:noProof/>
          <w:color w:val="auto"/>
        </w:rPr>
        <w:t>Explosivstoff-Ausgangsstoff-Verordnung (EU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Enthält keine Stoffe, die in der Explosivstoff-Ausgangsstoff-Verordnung gelistet sind (EU 2019/1148)</w:t>
            </w:r>
          </w:p>
        </w:tc>
      </w:tr>
    </w:tbl>
    <w:p w:rsidR="00A65092" w:rsidRPr="0069446B" w:rsidP="00A65092" w14:paraId="7F542A65" w14:textId="120EEC4F">
      <w:pPr>
        <w:pStyle w:val="SDSTextHeading4"/>
        <w:rPr>
          <w:color w:val="auto"/>
        </w:rPr>
      </w:pPr>
      <w:r w:rsidRPr="0069446B">
        <w:rPr>
          <w:noProof/>
          <w:color w:val="auto"/>
        </w:rPr>
        <w:t>Drogen-Ausgangsstoff-Verordnung (EG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Enthält keine Stoffe, die in der Drogen-Ausgangsstoff-Verordnung gelistet sind (EG 273/2004, Stoffe die bei der unerlaubten Herstellung von Suchtstoffen und psychotropen Substanzen verwendet werden)</w:t>
            </w:r>
          </w:p>
        </w:tc>
      </w:tr>
    </w:tbl>
    <w:p w:rsidR="00E21DA7" w:rsidRPr="0069446B" w:rsidP="00E21DA7" w14:paraId="6BA248E6" w14:textId="42BB8FEA">
      <w:pPr>
        <w:pStyle w:val="SDSTextHeading3"/>
        <w:rPr>
          <w:noProof w:val="0"/>
          <w:color w:val="auto"/>
          <w:lang w:val="en-US"/>
        </w:rPr>
      </w:pPr>
      <w:r w:rsidRPr="0069446B" w:rsidR="00FA7F7F">
        <w:rPr>
          <w:noProof/>
          <w:color w:val="auto"/>
          <w:lang w:val="en-US"/>
        </w:rPr>
        <w:t>Nationale Vorschriften</w:t>
      </w:r>
    </w:p>
    <w:tbl>
      <w:tblPr>
        <w:tblStyle w:val="SDSTableWithoutBorders"/>
        <w:tblW w:w="10491" w:type="dxa"/>
        <w:tblLayout w:type="fixed"/>
        <w:tblLook w:val="04A0"/>
      </w:tblPr>
      <w:tblGrid>
        <w:gridCol w:w="3686"/>
        <w:gridCol w:w="284"/>
        <w:gridCol w:w="6521"/>
      </w:tblGrid>
      <w:tr w14:paraId="3A8CCA0D" w14:textId="77777777" w:rsidTr="00CE2D83">
        <w:tblPrEx>
          <w:tblW w:w="10491" w:type="dxa"/>
          <w:tblLayout w:type="fixed"/>
          <w:tblLook w:val="04A0"/>
        </w:tblPrEx>
        <w:trPr>
          <w:trHeight w:val="20"/>
        </w:trPr>
        <w:tc>
          <w:tcPr>
            <w:tcW w:w="10491" w:type="dxa"/>
            <w:gridSpan w:val="3"/>
            <w:tcBorders>
              <w:top w:val="none" w:sz="0" w:space="0" w:color="000000"/>
              <w:left w:val="none" w:sz="0" w:space="0" w:color="000000"/>
              <w:bottom w:val="none" w:sz="0" w:space="0" w:color="000000"/>
              <w:right w:val="none" w:sz="0" w:space="0" w:color="000000"/>
            </w:tcBorders>
          </w:tcPr>
          <w:p w:rsidR="00F430DC" w:rsidRPr="0069446B" w:rsidP="007B57F9" w14:paraId="26BCF842" w14:textId="13B95FA0">
            <w:pPr>
              <w:pStyle w:val="SDSTextHeading4"/>
              <w:rPr>
                <w:color w:val="auto"/>
              </w:rPr>
            </w:pPr>
            <w:r w:rsidRPr="0069446B">
              <w:rPr>
                <w:color w:val="auto"/>
              </w:rPr>
              <w:t>Deutschland</w:t>
            </w:r>
          </w:p>
        </w:tc>
      </w:tr>
      <w:tr w14:paraId="4151E065"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463038E7" w14:textId="38D9358B">
            <w:pPr>
              <w:pStyle w:val="SDSTableTextNormal"/>
            </w:pPr>
            <w:r w:rsidRPr="0069446B">
              <w:rPr>
                <w:noProof/>
              </w:rPr>
              <w:t>Beschäftigungsbeschränkungen</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4303CA2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A7F7F" w:rsidRPr="0069446B" w:rsidP="001A425E" w14:paraId="036E80DA" w14:textId="3487BB4B">
            <w:pPr>
              <w:pStyle w:val="SDSTableTextNormal"/>
              <w:rPr>
                <w:lang w:val="fr-BE"/>
              </w:rPr>
            </w:pPr>
            <w:r w:rsidRPr="0069446B">
              <w:rPr>
                <w:noProof/>
                <w:lang w:val="fr-BE"/>
              </w:rPr>
              <w:t>Beschränkungen gemäß Mutterschutzgesetz (MuSchG) beachten.</w:t>
            </w:r>
          </w:p>
          <w:p w:rsidR="00F430DC" w:rsidRPr="0069446B" w:rsidP="001A425E">
            <w:pPr>
              <w:pStyle w:val="SDSTableTextNormal"/>
              <w:rPr>
                <w:noProof w:val="0"/>
                <w:lang w:val="fr-BE"/>
              </w:rPr>
            </w:pPr>
            <w:r w:rsidRPr="0069446B">
              <w:rPr>
                <w:noProof/>
                <w:lang w:val="fr-BE"/>
              </w:rPr>
              <w:t>Beschränkungen gemäß Jugendarbeitsschutzgesetz (JArbSchG) beachten.</w:t>
            </w:r>
          </w:p>
        </w:tc>
      </w:tr>
      <w:tr w14:paraId="33D19242"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34B9DE45" w14:textId="0252FBBD">
            <w:pPr>
              <w:pStyle w:val="SDSTableTextNormal"/>
              <w:rPr>
                <w:noProof w:val="0"/>
              </w:rPr>
            </w:pPr>
            <w:r w:rsidRPr="0069446B" w:rsidR="00FA7F7F">
              <w:rPr>
                <w:noProof/>
              </w:rPr>
              <w:t>Wassergefährdungsklasse (WGK)</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5990C43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430DC" w:rsidRPr="0069446B" w:rsidP="001A425E" w14:paraId="21C59428" w14:textId="1C1D9AF7">
            <w:pPr>
              <w:pStyle w:val="SDSTableTextNormal"/>
              <w:rPr>
                <w:noProof w:val="0"/>
              </w:rPr>
            </w:pPr>
            <w:r>
              <w:rPr>
                <w:noProof/>
              </w:rPr>
              <w:t>WGK nwg, Nicht wassergefährdend (Unterliegt nicht der Verordnung über Anlagen zum Umgang mit wassergefährdenden Stoffen (AwSV)).</w:t>
            </w:r>
          </w:p>
        </w:tc>
      </w:tr>
      <w:tr w14:paraId="4C4B885B"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F430DC" w:rsidRPr="0069446B" w:rsidP="001A425E" w14:paraId="22083A8D" w14:textId="6DB5BA45">
            <w:pPr>
              <w:pStyle w:val="SDSTableTextNormal"/>
              <w:rPr>
                <w:noProof w:val="0"/>
              </w:rPr>
            </w:pPr>
            <w:r w:rsidRPr="0069446B">
              <w:rPr>
                <w:noProof/>
              </w:rPr>
              <w:t>Verzeichnis sensibilisierender Stoffe (TRGS 907)</w:t>
            </w:r>
          </w:p>
        </w:tc>
        <w:tc>
          <w:tcPr>
            <w:tcW w:w="284" w:type="dxa"/>
            <w:tcBorders>
              <w:top w:val="none" w:sz="0" w:space="0" w:color="000000"/>
              <w:left w:val="none" w:sz="0" w:space="0" w:color="000000"/>
              <w:bottom w:val="none" w:sz="0" w:space="0" w:color="000000"/>
              <w:right w:val="none" w:sz="0" w:space="0" w:color="000000"/>
            </w:tcBorders>
          </w:tcPr>
          <w:p w:rsidR="00F430DC" w:rsidRPr="0069446B" w:rsidP="001A425E" w14:paraId="30BB04E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F430DC" w:rsidRPr="0069446B" w:rsidP="001A425E" w14:paraId="11B79E96" w14:textId="5BC3E867">
            <w:pPr>
              <w:pStyle w:val="SDSTableTextNormal"/>
              <w:rPr>
                <w:noProof w:val="0"/>
              </w:rPr>
            </w:pPr>
            <w:r w:rsidRPr="0069446B">
              <w:rPr>
                <w:noProof/>
              </w:rPr>
              <w:t>Enthält sensibilisierende Stoffe gemäß TRGS 907.</w:t>
            </w:r>
          </w:p>
        </w:tc>
      </w:tr>
      <w:tr w14:paraId="7FFA4208" w14:textId="77777777" w:rsidTr="00CE2D83">
        <w:tblPrEx>
          <w:tblW w:w="10491" w:type="dxa"/>
          <w:tblLayout w:type="fixed"/>
          <w:tblLook w:val="04A0"/>
        </w:tblPrEx>
        <w:trPr>
          <w:trHeight w:val="20"/>
        </w:trPr>
        <w:tc>
          <w:tcPr>
            <w:tcW w:w="3686" w:type="dxa"/>
            <w:tcBorders>
              <w:top w:val="none" w:sz="0" w:space="0" w:color="000000"/>
              <w:left w:val="none" w:sz="0" w:space="0" w:color="000000"/>
              <w:bottom w:val="none" w:sz="0" w:space="0" w:color="000000"/>
              <w:right w:val="none" w:sz="0" w:space="0" w:color="000000"/>
            </w:tcBorders>
          </w:tcPr>
          <w:p w:rsidR="00E24A62" w:rsidRPr="0069446B" w:rsidP="00E24A62" w14:paraId="713748CA" w14:textId="76C6EEC7">
            <w:pPr>
              <w:pStyle w:val="SDSTableTextNormal"/>
            </w:pPr>
            <w:r w:rsidRPr="0069446B">
              <w:rPr>
                <w:noProof/>
              </w:rPr>
              <w:t>Störfall-Verordnung (12. BImSchV)</w:t>
            </w:r>
          </w:p>
        </w:tc>
        <w:tc>
          <w:tcPr>
            <w:tcW w:w="284" w:type="dxa"/>
            <w:tcBorders>
              <w:top w:val="none" w:sz="0" w:space="0" w:color="000000"/>
              <w:left w:val="none" w:sz="0" w:space="0" w:color="000000"/>
              <w:bottom w:val="none" w:sz="0" w:space="0" w:color="000000"/>
              <w:right w:val="none" w:sz="0" w:space="0" w:color="000000"/>
            </w:tcBorders>
          </w:tcPr>
          <w:p w:rsidR="00E24A62" w:rsidRPr="0069446B" w:rsidP="00E24A62" w14:paraId="70F05096" w14:textId="48C34AE5">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24A62" w:rsidRPr="0069446B" w:rsidP="00E24A62" w14:paraId="4E507736" w14:textId="071CFDC0">
            <w:pPr>
              <w:pStyle w:val="SDSTableTextNormal"/>
              <w:rPr>
                <w:noProof w:val="0"/>
              </w:rPr>
            </w:pPr>
            <w:r>
              <w:rPr>
                <w:noProof/>
              </w:rPr>
              <w:t>Ist nicht in der Störfall-Verordnung (12. BImSchV) gelistet</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Stoffsicherheitsbeurteilung</w:t>
      </w:r>
    </w:p>
    <w:p w:rsidR="00A65092" w:rsidRPr="0069446B" w:rsidP="00A65092" w14:paraId="6382E682" w14:textId="0AC1EDD8">
      <w:pPr>
        <w:pStyle w:val="SDSTextNormal"/>
      </w:pPr>
      <w:r w:rsidRPr="0069446B">
        <w:rPr>
          <w:noProof/>
        </w:rPr>
        <w:t>Eine Stoffsicherheitsbeurteilung wurde nicht durchgeführt</w:t>
      </w:r>
    </w:p>
    <w:p w:rsidR="00827634" w:rsidRPr="0069446B" w:rsidP="00E62D88" w14:paraId="5E6E23FA" w14:textId="39F17614">
      <w:pPr>
        <w:pStyle w:val="SDSTextHeading1"/>
        <w:rPr>
          <w:noProof w:val="0"/>
          <w:color w:val="auto"/>
          <w:lang w:val="fr-BE"/>
        </w:rPr>
      </w:pPr>
      <w:r w:rsidRPr="0069446B" w:rsidR="00FA7F7F">
        <w:rPr>
          <w:noProof/>
          <w:color w:val="auto"/>
          <w:lang w:val="fr-BE"/>
        </w:rPr>
        <w:t>ABSCHNITT 16</w:t>
      </w:r>
      <w:r w:rsidRPr="0069446B">
        <w:rPr>
          <w:noProof w:val="0"/>
          <w:color w:val="auto"/>
          <w:lang w:val="fr-BE"/>
        </w:rPr>
        <w:t xml:space="preserve">: </w:t>
      </w:r>
      <w:r w:rsidRPr="0069446B" w:rsidR="00FA7F7F">
        <w:rPr>
          <w:noProof/>
          <w:color w:val="auto"/>
          <w:lang w:val="fr-BE"/>
        </w:rPr>
        <w:t>Sonstige Angaben</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Abkürzungen und Akronyme</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American Conference of Governmental Industrial Hygienists</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Binnenwasserstraßen</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Europäisches Übereinkommen über die internationale Beförderung gefährlicher Güter auf der Straße</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ATE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Schätzwert der akuten Toxizität</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BKF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Biokonzentrationsfaktor</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Biologischer Grenzwert</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Biochemischer Sauerstoffbedarf (BSB)</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CAS-Nr.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Abstracts Service - Nummer</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Verordnung zur Einstufung, Kennzeichnung und Verpackung; Verordnung (EG) Nr.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Chemischer Sauerstoffbedarf (CSB)</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Stoffsicherheitsbeurteilung</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mit minimaler Beeinträchtigung</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Abgeleitete Expositionshöhe ohne Beeinträchtigung</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EG-Nr.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Gemeinschaft Nummer</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Mittlere effektive Konzentration</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Endokriner Disruptor</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 Norm</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Europäischer Abfallkatalog</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Internationale Agentur für Krebsforschung</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Verband für den internationalen Lufttransport</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Gefahrgutvorschriften für den internationalen Seetransport</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Konzentration</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LD50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Für 50 % einer Prüfpopulation tödliche Dosis (mediane letale Dosis)</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Niedrigste Dosis mit beobachtbarer schädlicher Wirkung</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Verteilungskoeffizient n-Oktanol/Wasser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Maximale Arbeitsplatz‐Konzentration</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Konzentration ohne beobachtbare schädliche Wirkung</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Dosis ohne beobachtbare schädliche Wirkung</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Höchste geprüfte Konzentration ohne beobachtete schädliche Wirkung</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N.A.G.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Nicht Anderweitig Genannt</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Organisation für wirtschaftliche Zusammenarbeit und Entwicklung</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AGW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Arbeitsplatzgrenzwert</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Bundesagentur für Sicherheit und Gesundheitsschutz am Arbeitsplatz der Vereinigten Staaten</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Persistenter, bioakkumulierbarer und toxischer Stoff</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Abgeschätzte Nicht-Effekt-Konzentration</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Persönliche Schutzausrüstung</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Ordnung für die internationale Eisenbahnbeförderung gefährlicher Güter</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Sicherheitsdatenblatt</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Kläranlage</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Technische Funktion</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ThSB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Theoretischer Sauerstoffbedarf (ThSB)</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Toleranzgrenze</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Zeitlich gewichteter Mittelwert</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VOC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Flüchtige organische Verbindungen</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Sehr persistent und sehr bioakkumulierbar</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Eindeutiger Rezepturidentifikator</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Vollständiger Wortlaut der H- und EUH-Sätze</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Pr>
                <w:noProof/>
              </w:rPr>
              <w:t>Acute Tox. 4 (Dermal)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Akute Toxizität (dermal), Kategorie 4</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Acute Tox. 4 (Inhalativ)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Akute Toxizität (inhalativ), Kategorie 4</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Acute Tox. 4 (Oral)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Akute Toxizität (oral), Kategorie 4</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Acute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Akut gewässergefährdend, Kategorie 1</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1</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Chronisch gewässergefährdend, Kategorie 3</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Asp. Tox.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Aspirationsgefahr, Kategorie 1</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Dam.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Schwere Augenschädigung/Augenreizung, Kategorie 1</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Eye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Schwere Augenschädigung/Augenreizung, Kategorie 2</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Flam. Liq.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Entzündbare Flüssigkeiten, Kategorie 3</w:t>
            </w:r>
          </w:p>
        </w:tc>
      </w:tr>
      <w:tr w14:paraId="63F052D3"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Irrit.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Verätzung/Reizung der Haut, Kategorie 2</w:t>
            </w:r>
          </w:p>
        </w:tc>
      </w:tr>
      <w:tr w14:paraId="63F052D4"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w:t>
            </w:r>
          </w:p>
        </w:tc>
      </w:tr>
      <w:tr w14:paraId="63F052D5"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1A</w:t>
            </w:r>
          </w:p>
        </w:tc>
      </w:tr>
      <w:tr w14:paraId="63F052D6"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Sensibilisierung der Haut, Kategorie 1B</w:t>
            </w:r>
          </w:p>
        </w:tc>
      </w:tr>
      <w:tr w14:paraId="63F052D7"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STOT SE 3</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Spezifische Zielorgan-Toxizität (einmalige Exposition), Kategorie 3, Atemwegsreizung</w:t>
            </w:r>
          </w:p>
        </w:tc>
      </w:tr>
      <w:tr w14:paraId="63F052D8"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H226</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Flüssigkeit und Dampf entzündbar.</w:t>
            </w:r>
          </w:p>
        </w:tc>
      </w:tr>
      <w:tr w14:paraId="63F052D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Verschlucken.</w:t>
            </w:r>
          </w:p>
        </w:tc>
      </w:tr>
      <w:tr w14:paraId="63F052D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H304</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bei Verschlucken und Eindringen in die Atemwege tödlich sein.</w:t>
            </w:r>
          </w:p>
        </w:tc>
      </w:tr>
      <w:tr w14:paraId="63F052D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Hautkontakt.</w:t>
            </w:r>
          </w:p>
        </w:tc>
      </w:tr>
      <w:tr w14:paraId="63F052D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sidR="00FA7F7F">
              <w:rPr>
                <w:noProof/>
              </w:rPr>
              <w:t>Verursacht Hautreizungen.</w:t>
            </w:r>
          </w:p>
        </w:tc>
      </w:tr>
      <w:tr w14:paraId="63F052D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allergische Hautreaktionen verursachen.</w:t>
            </w:r>
          </w:p>
        </w:tc>
      </w:tr>
      <w:tr w14:paraId="63F052D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Verursacht schwere Augenschäden.</w:t>
            </w:r>
          </w:p>
        </w:tc>
      </w:tr>
      <w:tr w14:paraId="63F052D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H319</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Verursacht schwere Augenreizung.</w:t>
            </w:r>
          </w:p>
        </w:tc>
      </w:tr>
      <w:tr w14:paraId="63F052E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H332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Gesundheitsschädlich bei Einatmen.</w:t>
            </w:r>
          </w:p>
        </w:tc>
      </w:tr>
      <w:tr w14:paraId="63F052E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H335</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Kann die Atemwege reizen.</w:t>
            </w:r>
          </w:p>
        </w:tc>
      </w:tr>
      <w:tr w14:paraId="63F052E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H400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w:t>
            </w:r>
          </w:p>
        </w:tc>
      </w:tr>
      <w:tr w14:paraId="63F052E3"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Sehr giftig für Wasserorganismen mit langfristiger Wirkung.</w:t>
            </w:r>
          </w:p>
        </w:tc>
      </w:tr>
      <w:tr w14:paraId="63F052E4"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Schädlich für Wasserorganismen, mit langfristiger Wirkung.</w:t>
            </w:r>
          </w:p>
        </w:tc>
      </w:tr>
    </w:tbl>
    <w:p w:rsidR="00827634" w:rsidRPr="0069446B" w:rsidP="00EA16DA" w14:paraId="5FCBDAEF" w14:textId="427DF9E9">
      <w:pPr>
        <w:pStyle w:val="SDSTextNormal"/>
      </w:pPr>
    </w:p>
    <w:tbl>
      <w:tblPr>
        <w:tblStyle w:val="SDSTableWithBordersWithHeaderRow"/>
        <w:tblW w:w="5016" w:type="pct"/>
        <w:tblLayout w:type="fixed"/>
        <w:tblLook w:val="04A0"/>
      </w:tblPr>
      <w:tblGrid>
        <w:gridCol w:w="1984"/>
        <w:gridCol w:w="1985"/>
        <w:gridCol w:w="6520"/>
      </w:tblGrid>
      <w:tr w14:paraId="10C7F7DD" w14:textId="77777777" w:rsidTr="00612A61">
        <w:tblPrEx>
          <w:tblW w:w="5016" w:type="pct"/>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2A9AED73" w14:textId="4471FE01">
            <w:pPr>
              <w:pStyle w:val="SDSTableTextHeading1"/>
              <w:rPr>
                <w:noProof w:val="0"/>
                <w:color w:val="auto"/>
              </w:rPr>
            </w:pPr>
            <w:r w:rsidRPr="0069446B">
              <w:rPr>
                <w:noProof/>
                <w:color w:val="auto"/>
              </w:rPr>
              <w:t>Verwendete Einstufung und Verfahren für die Erstellung der Einstufung von Gemischen gemäß Verordnung (EG) 1272/2008 [CLP]</w:t>
            </w:r>
            <w:r w:rsidRPr="0069446B">
              <w:rPr>
                <w:noProof w:val="0"/>
                <w:color w:val="auto"/>
              </w:rPr>
              <w:t>:</w:t>
            </w:r>
          </w:p>
        </w:tc>
      </w:tr>
      <w:tr w14:paraId="76B6D771" w14:textId="77777777" w:rsidTr="009B69B8">
        <w:tblPrEx>
          <w:tblW w:w="5016" w:type="pct"/>
          <w:tblLayout w:type="fixed"/>
          <w:tblLook w:val="04A0"/>
        </w:tblPrEx>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27C8857" w14:textId="336C3FB2">
            <w:pPr>
              <w:pStyle w:val="SDSTableTextNormal"/>
              <w:rPr>
                <w:noProof w:val="0"/>
                <w:lang w:eastAsia="fr-BE"/>
              </w:rPr>
            </w:pPr>
            <w:r w:rsidRPr="0069446B">
              <w:rPr>
                <w:noProof/>
              </w:rPr>
              <w:t>Skin Sens. 1</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E874E24" w14:textId="2B5B48F3">
            <w:pPr>
              <w:pStyle w:val="SDSTableTextNormal"/>
              <w:rPr>
                <w:noProof w:val="0"/>
              </w:rPr>
            </w:pPr>
            <w:r w:rsidRPr="0069446B" w:rsidR="00FA7F7F">
              <w:rPr>
                <w:noProof/>
              </w:rPr>
              <w:t>H317</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7CDA16F" w14:textId="30DD73FA">
            <w:pPr>
              <w:pStyle w:val="SDSTableTextNormal"/>
              <w:rPr>
                <w:noProof w:val="0"/>
              </w:rPr>
            </w:pPr>
            <w:r w:rsidRPr="0069446B" w:rsidR="00FA7F7F">
              <w:rPr>
                <w:noProof/>
              </w:rPr>
              <w:t>Berechnungsmethoden</w:t>
            </w:r>
          </w:p>
        </w:tc>
      </w:tr>
    </w:tbl>
    <w:p w:rsidR="00827634" w:rsidRPr="0069446B" w:rsidP="00E36840" w14:paraId="4650249A" w14:textId="145838CD">
      <w:pPr>
        <w:pStyle w:val="SDSTextGray"/>
        <w:rPr>
          <w:noProof w:val="0"/>
          <w:color w:val="auto"/>
        </w:rPr>
      </w:pPr>
      <w:r w:rsidRPr="0069446B" w:rsidR="00A55330">
        <w:rPr>
          <w:noProof/>
          <w:color w:val="auto"/>
        </w:rPr>
        <w:t>Sicherheitsdatenblatt (SDB), EU TDB</w:t>
      </w:r>
    </w:p>
    <w:p w:rsidR="00D509B0" w:rsidRPr="0069446B" w:rsidP="00884972" w14:paraId="4B3D1010" w14:textId="3E76ABF3">
      <w:pPr>
        <w:pStyle w:val="SDSTextGray"/>
        <w:rPr>
          <w:noProof w:val="0"/>
          <w:color w:val="auto"/>
        </w:rPr>
      </w:pPr>
      <w:r w:rsidRPr="0069446B">
        <w:rPr>
          <w:noProof/>
          <w:color w:val="auto"/>
        </w:rPr>
        <w:t>Diese Informationen basieren auf unserem aktuellen Wissen und sollen das Produkt nur im Hinblick auf Gesundheit, Sicherheit und Umweltbedingungen beschreiben. Sie dürfen also nicht als Garantie für spezifische Eigenschaften des Produktes ausgelegt werden.</w:t>
      </w:r>
    </w:p>
    <w:p w:rsidR="0087645C" w:rsidRPr="0069446B" w:rsidP="009E5102" w14:paraId="2336305A" w14:textId="4740A388">
      <w:pPr>
        <w:pStyle w:val="SDSTextNormal"/>
      </w:pPr>
    </w:p>
    <w:sectPr w:rsidSect="00A37853">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03.09.2026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15</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15</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03.09.2026 (Ausgabedatum)</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DE - de</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15</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Vin chaud de noel Kerze 10%</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gemäß REACH-Verordnung (EG) 1907/2006 einschließlich Änderungsverordnung (EU)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Vin chaud de noel Kerze 10%</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Pr>
              <w:noProof/>
              <w:sz w:val="24"/>
              <w:szCs w:val="24"/>
            </w:rPr>
            <w:t>Sicherheitsdatenblatt</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gemäß REACH-Verordnung (EG) 1907/2006 einschließlich Änderungsverordnung (EU) 2020/878</w:t>
          </w:r>
        </w:p>
        <w:p w:rsidR="009C6C12" w:rsidRPr="008F5B08" w:rsidP="00FD6B1D" w14:paraId="512A27C2" w14:textId="1FF61BD5">
          <w:pPr>
            <w:pStyle w:val="SDSTableTextHeader"/>
          </w:pPr>
          <w:r>
            <w:rPr>
              <w:noProof/>
            </w:rPr>
            <w:t>Ausgabedatum: 03.09.2026   Version: 3.0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8" Type="http://schemas.openxmlformats.org/officeDocument/2006/relationships/header" Target="header1.xml"/><Relationship Id="rId18" Type="http://schemas.openxmlformats.org/officeDocument/2006/relationships/customXml" Target="../customXml/item4.xml"/><Relationship Id="rId3" Type="http://schemas.openxmlformats.org/officeDocument/2006/relationships/fontTable" Target="fontTable.xml"/><Relationship Id="rId12" Type="http://schemas.openxmlformats.org/officeDocument/2006/relationships/header" Target="header3.xml"/><Relationship Id="rId7" Type="http://schemas.openxmlformats.org/officeDocument/2006/relationships/image" Target="media/image2.png"/><Relationship Id="rId17" Type="http://schemas.openxmlformats.org/officeDocument/2006/relationships/customXml" Target="../customXml/item3.xml"/><Relationship Id="rId2" Type="http://schemas.openxmlformats.org/officeDocument/2006/relationships/webSettings" Target="webSettings.xml"/><Relationship Id="rId16" Type="http://schemas.openxmlformats.org/officeDocument/2006/relationships/customXml" Target="../customXml/item2.xml"/><Relationship Id="rId1" Type="http://schemas.openxmlformats.org/officeDocument/2006/relationships/settings" Target="settings.xml"/><Relationship Id="rId11" Type="http://schemas.openxmlformats.org/officeDocument/2006/relationships/footer" Target="footer2.xml"/><Relationship Id="rId6" Type="http://schemas.openxmlformats.org/officeDocument/2006/relationships/image" Target="media/image1.png"/><Relationship Id="rId15" Type="http://schemas.openxmlformats.org/officeDocument/2006/relationships/styles" Target="styles.xml"/><Relationship Id="rId5" Type="http://schemas.openxmlformats.org/officeDocument/2006/relationships/hyperlink" Target="mailto: office@labsys.fr" TargetMode="External"/><Relationship Id="rId10" Type="http://schemas.openxmlformats.org/officeDocument/2006/relationships/footer" Target="footer1.xml"/><Relationship Id="rId14" Type="http://schemas.openxmlformats.org/officeDocument/2006/relationships/theme" Target="theme/theme1.xml"/><Relationship Id="rId4" Type="http://schemas.openxmlformats.org/officeDocument/2006/relationships/customXml" Target="../customXml/item1.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A873BCC0-E4BD-4419-9448-A86E60C34D0C}"/>
</file>

<file path=customXml/itemProps3.xml><?xml version="1.0" encoding="utf-8"?>
<ds:datastoreItem xmlns:ds="http://schemas.openxmlformats.org/officeDocument/2006/customXml" ds:itemID="{0D19143C-BF52-4B5B-8686-2D198FBA7F40}"/>
</file>

<file path=customXml/itemProps4.xml><?xml version="1.0" encoding="utf-8"?>
<ds:datastoreItem xmlns:ds="http://schemas.openxmlformats.org/officeDocument/2006/customXml" ds:itemID="{4503C9BB-9FE1-4C40-90C4-FDC9359110E9}"/>
</file>

<file path=docProps/app.xml><?xml version="1.0" encoding="utf-8"?>
<Properties xmlns="http://schemas.openxmlformats.org/officeDocument/2006/extended-properties" xmlns:vt="http://schemas.openxmlformats.org/officeDocument/2006/docPropsVTypes">
  <Template>Normal</Template>
  <TotalTime>219</TotalTime>
  <Pages>15</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