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Verveine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Eisenkraut. Zitronensäure. Charakteristisch.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Körpergewicht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Verveine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Verveine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Verveine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Verveine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DB17A4-2FF4-42ED-B742-A0BC62BF2526}"/>
</file>

<file path=customXml/itemProps3.xml><?xml version="1.0" encoding="utf-8"?>
<ds:datastoreItem xmlns:ds="http://schemas.openxmlformats.org/officeDocument/2006/customXml" ds:itemID="{92125FAF-A106-4805-9347-9C9F7A775596}"/>
</file>

<file path=customXml/itemProps4.xml><?xml version="1.0" encoding="utf-8"?>
<ds:datastoreItem xmlns:ds="http://schemas.openxmlformats.org/officeDocument/2006/customXml" ds:itemID="{338B313D-55D0-44B2-8070-A270791E085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