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Vanille santal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Giftig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1-(1,2,3,4,5,6,7,8-octahydro-2,3,8,8-tetramethyl-2-naphthyl)ethan-1-one; (E)-1-(2,6,6-trimethyl-1,3-cyclohexadien-1-yl)-2-buten-1-one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H411 - Giftig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P333+P313 - Bei Hautreizung oder -ausschlag: Ärztlichen Rat einholen/ärztliche Hilfe hinzuziehen.</w:t>
              <w:br/>
              <w:t>P501 - Inhalt/Behälter ein Sortierzentrum, gemäß den lokalen Vorschriften zuführen.</w:t>
              <w:br/>
              <w:t>P302+P352 - BEI KONTAKT MIT DER HAUT: Mit viel Wasser und Seife waschen.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Cyclopropanemethanol, 1-methyl-2-[(1,2,2-trimethylbicyclo[3.1.0]hex-3-yl)methyl]-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198404-98-7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427-900-1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Verschüttete Mengen aufnehmen.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5"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Orientalisch. balsamartig. Vanille. holzartig.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ethylene brassylate (105-95-3)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Cyclopropanemethanol, 1-methyl-2-[(1,2,2-trimethylbicyclo[3.1.0]hex-3-yl)methyl]- (198404-98-7)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OECD Guideline 401 (Acute Oral Toxicity), Guideline: EU Method B.1 (Acute Toxicity (Oral))</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Guideline: EU Method B.1 (Acute Toxicity (Oral))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ethylene brassylate (105-95-3)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Cyclopropanemethanol, 1-methyl-2-[(1,2,2-trimethylbicyclo[3.1.0]hex-3-yl)methyl]- (198404-98-7)</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Körpergewicht Animal: rat, Guideline: OECD Guideline 407 (Repeated Dose 28-Day Oral Toxicity Study in Rodents), Guideline: EU Method B.7 (Repeated Dose (28 Days) Toxicity (Oral))</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Vanille santal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Giftig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Giftig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ethylene brassylate (105-95-3)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Cyclopropanemethanol, 1-methyl-2-[(1,2,2-trimethylbicyclo[3.1.0]hex-3-yl)methyl]- (198404-98-7)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1,02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0,33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0,74 mg/l Test organisms (species): Raphidocelis subcapitata (previous names: Pseudokirchneriella subcapitata, Selenastrum capricornutum)</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0,055 mg/l Test organisms (species): Danio rerio (previous name: Brachydanio rerio)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Vanille santal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1-(1,2,3,4,5,6,7,8-octahydro-2,3,8,8-tetramethyl-2-naphthyl)ethan-1-one (54464-57-2)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Cyclopropanemethanol, 1-methyl-2-[(1,2,2-trimethylbicyclo[3.1.0]hex-3-yl)methyl]- (198404-98-7)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UMWELTGEFÄHRDENDER STOFF, FEST, N.A.G.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UMWELTGEFÄHRDENDER STOFF, FEST, N.A.G.</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sidR="00FA7F7F">
              <w:rPr>
                <w:noProof/>
                <w:color w:val="auto"/>
              </w:rPr>
              <w:t>Eintragung in das Beförderungspapier</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UMWELTGEFÄHRDENDER STOFF, FEST, N.A.G.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UMWELTGEFÄHRDENDER STOFF, FEST, N.A.G., 9, III, MEERESSCHADSTOFF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UMWELTGEFÄHRDENDER STOFF, FEST, N.A.G.,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UMWELTGEFÄHRDENDER STOFF, FEST, N.A.G.,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9" name="" descr="Kennzeichnung umweltgefährdender Stoff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Kennzeichnung umweltgefährdender Stoff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Kennzeichnung umweltgefährdender Stoff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Kennzeichnung umweltgefährdender Stoff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Kennzeichnung umweltgefährdender Stoff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p w:rsidR="00E5555B" w:rsidRPr="0069446B" w:rsidP="00CB352E" w14:paraId="59B4C75B" w14:textId="3A38D38E">
            <w:pPr>
              <w:pStyle w:val="SDSTableTextCentered"/>
              <w:rPr>
                <w:noProof w:val="0"/>
              </w:rPr>
            </w:pPr>
            <w:r w:rsidRPr="0069446B" w:rsidR="00FA7F7F">
              <w:rPr>
                <w:noProof/>
              </w:rPr>
              <w:t>Meeresschadstoff</w:t>
            </w:r>
            <w:r w:rsidRPr="0069446B">
              <w:rPr>
                <w:noProof w:val="0"/>
              </w:rPr>
              <w:t xml:space="preserve">: </w:t>
            </w:r>
            <w:r w:rsidRPr="0069446B" w:rsidR="00FA7F7F">
              <w:rPr>
                <w:noProof/>
              </w:rPr>
              <w:t>Ja</w:t>
            </w:r>
          </w:p>
          <w:p w:rsidR="00C93EB0" w:rsidRPr="0069446B" w:rsidP="00C93EB0" w14:paraId="3E1963A9" w14:textId="2D18F11C">
            <w:pPr>
              <w:pStyle w:val="SDSTableTextCentered"/>
              <w:rPr>
                <w:noProof w:val="0"/>
              </w:rPr>
            </w:pPr>
            <w:r w:rsidRPr="0069446B" w:rsidR="00FA7F7F">
              <w:rPr>
                <w:noProof/>
              </w:rPr>
              <w:t>EmS-Nr. (Brand)</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EmS-Nr. (Unbeabsichtigte Freisetzung)</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Umweltgefährlich</w:t>
            </w:r>
            <w:r w:rsidRPr="0069446B">
              <w:rPr>
                <w:noProof w:val="0"/>
              </w:rPr>
              <w:t xml:space="preserve">: </w:t>
            </w:r>
            <w:r w:rsidRPr="0069446B" w:rsidR="00FA7F7F">
              <w:rPr>
                <w:noProof/>
              </w:rPr>
              <w:t>Ja</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Klassifizierungscode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Sondervorschriften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Begrenzte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Freigestellte Mengen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Verpackungsanweisungen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Sondervorschriften für die Verpackung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sidR="00FA7F7F">
              <w:rPr>
                <w:noProof/>
                <w:lang w:val="nl-BE"/>
              </w:rPr>
              <w:t>Sondervorschriften für die Zusammenpackung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Anweisungen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Sondervorschriften für ortsbewegliche Tanks und Schüttgut-Container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Tankcodierung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Fahrzeug für die Beförderung in Tanks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Beförderungskategorie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Sondervorschriften für die Beförderung - Versandstücke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Sondervorschriften für die Beförderung – lose Schüttung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Sondervorschriften für die Beförderung - Be- und Entladung, Handhabung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Nummer zur Kennzeichnung der Gefahr (Kemler-Zahl)</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Orangefarbene Tafeln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7" name="" descr="Orangefarbene Tafel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Tunnelbeschränkungscode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Sonderbestimmung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Begrenzte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Freigestellte Mengen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Sondervorschriften für die Verpackung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IBC-Verpackungsanweisungen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Sondervorschriften für Großpackmittel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Tankanweisungen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Besondere Bestimmungen für Tanks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Staukategorie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Stauung und Handhabung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sidR="00FA7F7F">
              <w:rPr>
                <w:noProof/>
              </w:rPr>
              <w:t>PCA freigestellte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sidR="00FA7F7F">
              <w:rPr>
                <w:noProof/>
              </w:rPr>
              <w:t>PCA begrenzte Mengen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sidR="00FA7F7F">
              <w:rPr>
                <w:noProof/>
                <w:lang w:val="fr-BE"/>
              </w:rPr>
              <w:t>PCA begrenzte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sidR="00FA7F7F">
              <w:rPr>
                <w:noProof/>
              </w:rPr>
              <w:t>PCA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sidR="00FA7F7F">
              <w:rPr>
                <w:noProof/>
              </w:rPr>
              <w:t>PCA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sidR="00FA7F7F">
              <w:rPr>
                <w:noProof/>
              </w:rPr>
              <w:t>CAO Verpackungsvorschriften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CAO Max. Nettomenge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Sondervorschriften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ERG-Code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Klassifizierungscode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Sondervorschriften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Begrenzte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Freigestellte Mengen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Beförderung zugelassen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Ausrüstung erforderlich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Anzahl der blauen Kegel/Lichter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Zusätzliche Anforderungen/Bemerkungen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Nur in geschmolzenem Zustand ** Bei Beförderung in loser Schüttung siehe auch 7.1.4.1 ***Nur bei Beförderung in loser Schüttung</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Klassifizierungscode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Sonderbestimmung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Begrenzte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Freigestellte Mengen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Verpackungsanweisungen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Sondervorschriften für die Verpackung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sidR="00FA7F7F">
              <w:rPr>
                <w:noProof/>
              </w:rPr>
              <w:t>Sondervorschriften für die Zusammenpackung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Anweisungen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Besondere Bestimmungen für Tankfahrzeuge und Schüttgutcontainer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sidR="00FA7F7F">
              <w:rPr>
                <w:noProof/>
              </w:rPr>
              <w:t>Tankcodierungen für RID-Tanks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Beförderungskategorie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sidR="00FA7F7F">
              <w:rPr>
                <w:noProof/>
              </w:rPr>
              <w:t>Besondere Beförderungsbestimmungen - Versandstücke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sidR="00FA7F7F">
              <w:rPr>
                <w:noProof/>
              </w:rPr>
              <w:t>Besondere Beförderungsbestimmungen - Schüttgut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Besondere Bestimmungen für die Beförderung - Be-, Entladen und Handhabung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Expressgut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Nummer zur Kennzeichnung der Gefahr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ethylene brassylate ; Cyclopropanemethanol, 1-methyl-2-[(1,2,2-trimethylbicyclo[3.1.0]hex-3-yl)methyl]-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2, Deutlich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in der Störfall-Verordnung (12. BImSchV) gelistet</w:t>
            </w:r>
          </w:p>
        </w:tc>
      </w:tr>
    </w:tbl>
    <w:tbl>
      <w:tblPr>
        <w:tblStyle w:val="SDSTableWithBordersWithHeaderRow"/>
        <w:tblW w:w="10485" w:type="dxa"/>
        <w:tblLayout w:type="fixed"/>
        <w:tblLook w:val="04A0"/>
      </w:tblPr>
      <w:tblGrid>
        <w:gridCol w:w="1142"/>
        <w:gridCol w:w="849"/>
        <w:gridCol w:w="5668"/>
        <w:gridCol w:w="1415"/>
        <w:gridCol w:w="1411"/>
      </w:tblGrid>
      <w:tr w14:paraId="747E0CEA" w14:textId="77777777" w:rsidTr="00924025">
        <w:tblPrEx>
          <w:tblW w:w="10485" w:type="dxa"/>
          <w:tblLayout w:type="fixed"/>
          <w:tblLook w:val="04A0"/>
        </w:tblPrEx>
        <w:trPr>
          <w:tblHeader/>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5CFEB2D" w14:textId="080299AC">
            <w:pPr>
              <w:pStyle w:val="SDSTableTextBold"/>
              <w:rPr>
                <w:noProof w:val="0"/>
              </w:rPr>
            </w:pPr>
            <w:r w:rsidRPr="0069446B">
              <w:rPr>
                <w:noProof/>
              </w:rPr>
              <w:t>Störfall-Verordnung (12. BImSchV)</w:t>
            </w:r>
          </w:p>
        </w:tc>
      </w:tr>
      <w:tr w14:paraId="7E68D8B9" w14:textId="77777777" w:rsidTr="00924025">
        <w:tblPrEx>
          <w:tblW w:w="10485" w:type="dxa"/>
          <w:tblLayout w:type="fixed"/>
          <w:tblLook w:val="04A0"/>
        </w:tblPrEx>
        <w:trPr>
          <w:tblHeader/>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2C2589B" w14:textId="77777777">
            <w:pPr>
              <w:pStyle w:val="SDSTableTextNormal"/>
            </w:pPr>
            <w:r w:rsidRPr="0069446B">
              <w:rPr>
                <w:noProof/>
              </w:rPr>
              <w:t>Nummer</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4CE05DB" w14:textId="77777777">
            <w:pPr>
              <w:pStyle w:val="SDSTableTextNormal"/>
            </w:pPr>
            <w:r w:rsidRPr="0069446B">
              <w:rPr>
                <w:noProof/>
              </w:rPr>
              <w:t>Code</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3EC36A57" w14:textId="77777777">
            <w:pPr>
              <w:pStyle w:val="SDSTableTextNormal"/>
            </w:pPr>
            <w:r w:rsidRPr="0069446B">
              <w:rPr>
                <w:noProof/>
              </w:rPr>
              <w:t>Titel</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9D365E4" w14:textId="77777777">
            <w:pPr>
              <w:pStyle w:val="SDSTableTextNormal"/>
            </w:pPr>
            <w:r w:rsidRPr="0069446B">
              <w:rPr>
                <w:noProof/>
              </w:rPr>
              <w:t>Untere Klasse</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6DF8D74F" w14:textId="77777777">
            <w:pPr>
              <w:pStyle w:val="SDSTableTextNormal"/>
            </w:pPr>
            <w:r w:rsidRPr="0069446B">
              <w:rPr>
                <w:noProof/>
              </w:rPr>
              <w:t>Obere Klasse</w:t>
            </w:r>
          </w:p>
        </w:tc>
      </w:tr>
      <w:tr w14:paraId="4D6C3E2E" w14:textId="77777777" w:rsidTr="00AF232B">
        <w:tblPrEx>
          <w:tblW w:w="10485" w:type="dxa"/>
          <w:tblLayout w:type="fixed"/>
          <w:tblLook w:val="04A0"/>
        </w:tblPrEx>
        <w:trPr>
          <w:trHeight w:val="20"/>
        </w:trPr>
        <w:tc>
          <w:tcPr>
            <w:tcW w:w="54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74F281F" w14:textId="77777777">
            <w:pPr>
              <w:pStyle w:val="SDSTableTextNormal"/>
            </w:pPr>
            <w:r w:rsidRPr="0069446B">
              <w:rPr>
                <w:noProof/>
              </w:rPr>
              <w:t>1.3.2</w:t>
            </w:r>
          </w:p>
        </w:tc>
        <w:tc>
          <w:tcPr>
            <w:tcW w:w="40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52C2EAED" w14:textId="77777777">
            <w:pPr>
              <w:pStyle w:val="SDSTableTextNormal"/>
            </w:pPr>
            <w:r w:rsidRPr="0069446B">
              <w:rPr>
                <w:noProof/>
              </w:rPr>
              <w:t>E2</w:t>
            </w:r>
          </w:p>
        </w:tc>
        <w:tc>
          <w:tcPr>
            <w:tcW w:w="2703"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1ABB72BF" w14:textId="77777777">
            <w:pPr>
              <w:pStyle w:val="SDSTableTextNormal"/>
            </w:pPr>
            <w:r w:rsidRPr="0069446B">
              <w:rPr>
                <w:noProof/>
              </w:rPr>
              <w:t>Gewässergefährdend, Kategorie Chronisch 2</w:t>
            </w:r>
          </w:p>
        </w:tc>
        <w:tc>
          <w:tcPr>
            <w:tcW w:w="675"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242DCB67" w14:textId="77777777">
            <w:pPr>
              <w:pStyle w:val="SDSTableTextNormal"/>
              <w:jc w:val="right"/>
            </w:pPr>
            <w:r w:rsidRPr="0069446B">
              <w:rPr>
                <w:noProof/>
              </w:rPr>
              <w:t>200.000 kg</w:t>
            </w:r>
          </w:p>
        </w:tc>
        <w:tc>
          <w:tcPr>
            <w:tcW w:w="674"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C48B2" w:rsidRPr="0069446B" w:rsidP="007436B6" w14:paraId="0BE0E2DF" w14:textId="77777777">
            <w:pPr>
              <w:pStyle w:val="SDSTableTextNormal"/>
              <w:jc w:val="right"/>
            </w:pPr>
            <w:r w:rsidRPr="0069446B">
              <w:rPr>
                <w:noProof/>
              </w:rPr>
              <w:t>500.000 kg</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Vanille santal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Vanille santal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09.06.2026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7" Type="http://schemas.openxmlformats.org/officeDocument/2006/relationships/image" Target="media/image2.png"/><Relationship Id="rId16" Type="http://schemas.openxmlformats.org/officeDocument/2006/relationships/header" Target="header3.xml"/><Relationship Id="rId2" Type="http://schemas.openxmlformats.org/officeDocument/2006/relationships/webSettings" Target="webSettings.xml"/><Relationship Id="rId20"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2.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styles" Target="styles.xml"/><Relationship Id="rId14" Type="http://schemas.openxmlformats.org/officeDocument/2006/relationships/footer" Target="foot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E97273C-A7A3-4D13-9DA0-5EAFDAC69210}"/>
</file>

<file path=customXml/itemProps3.xml><?xml version="1.0" encoding="utf-8"?>
<ds:datastoreItem xmlns:ds="http://schemas.openxmlformats.org/officeDocument/2006/customXml" ds:itemID="{CDC38FFD-4C4A-4434-BB71-4F375B3A29B5}"/>
</file>

<file path=customXml/itemProps4.xml><?xml version="1.0" encoding="utf-8"?>
<ds:datastoreItem xmlns:ds="http://schemas.openxmlformats.org/officeDocument/2006/customXml" ds:itemID="{0DCF1995-3E75-4EB3-838E-1A885AE37CA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