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Vanille cannelle Kerze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α-methylcinnamaldehyde; Alcool benzylique; isoeugenol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BERÜHRUNG MIT DER HAUT: Mit viel Wasser und Seife waschen.</w:t>
              <w:br/>
              <w:t>P333+P313 - Bei Hautreizung oder -ausschlag: Ärztlichen Rat einholen/ärztliche Hilfe hinzuziehen.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α-methylcinnamaldehyde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101-39-3</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0,719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benzylique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Körpergewicht)</w:t>
              <w:br/>
              <w:t>Acute Tox. 4 (Inhalativ), H332 (ATE=1,5 mg/l/4h)</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0,0802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Acute Tox. 4 (Dermal), H312 (ATE=1100 mg/kg Körpergewicht)</w:t>
              <w:br/>
              <w:t>Acute Tox. 4 (Inhalativ), H332 (ATE=1,5 mg/l/4h)</w:t>
              <w:br/>
              <w:t>Skin Irrit. 2, H315</w:t>
              <w:br/>
              <w:t>Eye Irrit. 2, H319</w:t>
              <w:br/>
              <w:t>Skin Sens. 1A, H317</w:t>
              <w:br/>
              <w:t>STOT SE 3, H335</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Körpergewicht)</w:t>
              <w:br/>
              <w:t>Skin Irrit. 2, H315</w:t>
              <w:br/>
              <w:t>Eye Irrit. 2, H319</w:t>
              <w:br/>
              <w:t>Skin Sens. 1A, H317</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97-54-1</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202-590-7</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Alcool benzylique</w:t>
            </w:r>
            <w:r w:rsidRPr="0069446B">
              <w:rPr>
                <w:noProof w:val="0"/>
                <w:color w:val="auto"/>
              </w:rPr>
              <w:t xml:space="preserve"> </w:t>
            </w:r>
            <w:r w:rsidRPr="0069446B" w:rsidR="00FD53E4">
              <w:rPr>
                <w:noProof/>
                <w:color w:val="auto"/>
              </w:rPr>
              <w:t>(100-51-6)</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Benzylalkohol</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(R)-p-Mentha-1,8-dien (D-Limonen)</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Feinschmecker. Würzig.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Körpergewicht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Körpergewicht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Körpergewicht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inhalativ - Ratte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α-methylcinnamaldehyde (101-39-3)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275,34 mg/kg Körpergewicht Animal: rat, Animal sex: female,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Körpergewicht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Körpergewicht Animal: mouse, Guideline: OECD Guideline 401 (Acute Oral Toxicity), 95% CL: 1410 - 1770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α-methylcinnamaldehyde (101-39-3)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125 mg/kg Körpergewicht Animal: rat, Animal sex: male, Guideline: other:</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Körpergewicht Animal: rat, Animal sex: female</w:t>
            </w:r>
          </w:p>
        </w:tc>
      </w:tr>
      <w:tr w14:paraId="2982CE87"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3D56B2" w14:textId="08087C14">
            <w:pPr>
              <w:pStyle w:val="SDSTableTextNormal"/>
              <w:rPr>
                <w:noProof w:val="0"/>
              </w:rPr>
            </w:pPr>
            <w:r w:rsidRPr="0069446B" w:rsidR="00FA7F7F">
              <w:rPr>
                <w:noProof/>
              </w:rPr>
              <w:t>NOAEL (Tier, weiblich,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533A663" w14:textId="73E52082">
            <w:pPr>
              <w:pStyle w:val="SDSTableTextNormal"/>
              <w:rPr>
                <w:noProof w:val="0"/>
              </w:rPr>
            </w:pPr>
            <w:r w:rsidRPr="0069446B">
              <w:rPr>
                <w:noProof/>
              </w:rPr>
              <w:t>1200 mg/kg Körpergewicht Animal: mouse,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Spezifische Zielorgan-Toxizität bei einmaliger Exposition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Kann die Atemwege reizen.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α-methylcinnamaldehyde (101-39-3)</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Körpergewicht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Vanille cannelle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α-methylcinnamaldehyde (101-39-3)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860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197,96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702 μg/l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Vanille cannelle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α-methylcinnamaldehyde (101-39-3)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Alcool benzylique ; isoeugenol ; benzaldehyde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benzaldehyde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nwg, Nicht wassergefährdend (Unterliegt nicht der Verordnung über Anlagen zum Umgang mit wassergefährdenden Stoffen (AwSV)).</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(dermal),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(inhalativ),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Spezifische Zielorgan-Toxizität (einmalige Exposition), Kategorie 3, Atemwegsreizung</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die Atemwege reizen.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28.09.2026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28.09.2026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Vanille cannelle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Vanille cannelle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28.09.2026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EA386B3F-6D0F-48CE-BF67-C01E3A45E713}"/>
</file>

<file path=customXml/itemProps3.xml><?xml version="1.0" encoding="utf-8"?>
<ds:datastoreItem xmlns:ds="http://schemas.openxmlformats.org/officeDocument/2006/customXml" ds:itemID="{9B7F1426-9091-4320-A168-717A9A0BC010}"/>
</file>

<file path=customXml/itemProps4.xml><?xml version="1.0" encoding="utf-8"?>
<ds:datastoreItem xmlns:ds="http://schemas.openxmlformats.org/officeDocument/2006/customXml" ds:itemID="{79AD398C-3EBD-43A5-BD09-ED76F3D41EA6}"/>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