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Vanilla ice cream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coumarin, benzyl alcohol, piperonal, CINNAMAL.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H361fd</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Bernstein.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Körpergewicht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Körpergewicht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Körpergewicht Animal: guinea pig,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Körpergewicht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Vanilla ice cream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Vanilla ice cream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Stoffe, die in der Drogen-Ausgangsstoff-Verordnung gelistet sind (EG 273/2004, Stoffe die bei der unerlaubten Herstellung von Suchtstoffen und psychotropen Substanzen verwendet werden)</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CN-Bezeichnung</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CAS-Nr.</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Kategorie,</w:t>
            </w:r>
          </w:p>
          <w:p w:rsidR="00A65092" w:rsidRPr="0069446B" w:rsidP="00E96366" w14:paraId="26779EFF" w14:textId="63E11907">
            <w:pPr>
              <w:pStyle w:val="SDSTableTextHeading1"/>
              <w:rPr>
                <w:noProof w:val="0"/>
                <w:color w:val="auto"/>
              </w:rPr>
            </w:pPr>
            <w:r w:rsidRPr="0069446B" w:rsidR="00FA7F7F">
              <w:rPr>
                <w:noProof/>
                <w:color w:val="auto"/>
              </w:rPr>
              <w:t>Unterkategorie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Schwelle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Anhang</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Kategorie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Anhang I</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H361fd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Kann vermutlich das Kind im Mutterleib schädigen.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coumarin, benzyl alcohol, piperonal, CINNAMAL.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Vanilla ice cream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Vanilla ice cream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D47008C-83FC-4A6A-8E41-5A6E9E91A7D5}"/>
</file>

<file path=customXml/itemProps3.xml><?xml version="1.0" encoding="utf-8"?>
<ds:datastoreItem xmlns:ds="http://schemas.openxmlformats.org/officeDocument/2006/customXml" ds:itemID="{9C0CEA42-BE6A-4912-810C-D66F2DE51064}"/>
</file>

<file path=customXml/itemProps4.xml><?xml version="1.0" encoding="utf-8"?>
<ds:datastoreItem xmlns:ds="http://schemas.openxmlformats.org/officeDocument/2006/customXml" ds:itemID="{8BFA2C5E-4E13-429A-97E0-97556F54DAE3}"/>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