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Vanilla ice cream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coumarin, benzyl alcohol, piperonal, CINNAMAL.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(ATE=1570 mg/kg)</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piperonal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120-57-0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H361fd</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Feinschmecker. Bernstein.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piperonal (120-57-0)</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2700 mg/kg Körpergewicht Animal: rat, Guideline: OECD Guideline 401 (Acute Oral Toxicity), 95% CL: 2350 - 3100</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Körpergewicht Animal: rat, Guideline: other:,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Körpergewicht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Körpergewicht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piperonal (120-57-0)</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300 mg/kg Körpergewicht Animal: rat, Guideline: OECD Guideline 422 (Combined Repeated Dose Toxicity Study with the Reproduction / Developmental Toxicity Screening Test),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Vanilla ice cream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piperonal (120-57-0)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2,5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Vanilla ice cream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coumarin (91-64-5)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piperonal (120-57-0)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Stoffe, die in der Drogen-Ausgangsstoff-Verordnung gelistet sind (EG 273/2004, Stoffe die bei der unerlaubten Herstellung von Suchtstoffen und psychotropen Substanzen verwendet werden)</w:t>
            </w:r>
          </w:p>
        </w:tc>
      </w:tr>
    </w:tbl>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D104D90" w14:textId="15A02BD9">
            <w:pPr>
              <w:pStyle w:val="SDSTableTextHeading1"/>
              <w:rPr>
                <w:noProof w:val="0"/>
                <w:color w:val="auto"/>
              </w:rPr>
            </w:pPr>
            <w:r w:rsidRPr="0069446B" w:rsidR="00FA7F7F">
              <w:rPr>
                <w:noProof/>
                <w:color w:val="auto"/>
              </w:rPr>
              <w:t>Name</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57C5252" w14:textId="5225E603">
            <w:pPr>
              <w:pStyle w:val="SDSTableTextHeading1"/>
              <w:rPr>
                <w:noProof w:val="0"/>
                <w:color w:val="auto"/>
              </w:rPr>
            </w:pPr>
            <w:r w:rsidRPr="0069446B" w:rsidR="00FA7F7F">
              <w:rPr>
                <w:noProof/>
                <w:color w:val="auto"/>
              </w:rPr>
              <w:t>CN-Bezeichnung</w:t>
            </w: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D6EF8CB" w14:textId="6606C847">
            <w:pPr>
              <w:pStyle w:val="SDSTableTextHeading1"/>
              <w:rPr>
                <w:noProof w:val="0"/>
                <w:color w:val="auto"/>
              </w:rPr>
            </w:pPr>
            <w:r w:rsidRPr="0069446B" w:rsidR="00FA7F7F">
              <w:rPr>
                <w:noProof/>
                <w:color w:val="auto"/>
              </w:rPr>
              <w:t>CAS-Nr.</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54B57E4" w14:textId="78E35A93">
            <w:pPr>
              <w:pStyle w:val="SDSTableTextHeading1"/>
              <w:rPr>
                <w:noProof w:val="0"/>
                <w:color w:val="auto"/>
              </w:rPr>
            </w:pPr>
            <w:r w:rsidRPr="0069446B" w:rsidR="00FA7F7F">
              <w:rPr>
                <w:noProof/>
                <w:color w:val="auto"/>
              </w:rPr>
              <w:t>CN-Code</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96366" w:rsidRPr="0069446B" w:rsidP="00E96366" w14:paraId="53D256F7" w14:textId="6CCA77A9">
            <w:pPr>
              <w:pStyle w:val="SDSTableTextHeading1"/>
              <w:rPr>
                <w:noProof w:val="0"/>
                <w:color w:val="auto"/>
              </w:rPr>
            </w:pPr>
            <w:r w:rsidRPr="0069446B" w:rsidR="00FA7F7F">
              <w:rPr>
                <w:noProof/>
                <w:color w:val="auto"/>
              </w:rPr>
              <w:t>Kategorie,</w:t>
            </w:r>
          </w:p>
          <w:p w:rsidR="00A65092" w:rsidRPr="0069446B" w:rsidP="00E96366" w14:paraId="26779EFF" w14:textId="63E11907">
            <w:pPr>
              <w:pStyle w:val="SDSTableTextHeading1"/>
              <w:rPr>
                <w:noProof w:val="0"/>
                <w:color w:val="auto"/>
              </w:rPr>
            </w:pPr>
            <w:r w:rsidRPr="0069446B" w:rsidR="00FA7F7F">
              <w:rPr>
                <w:noProof/>
                <w:color w:val="auto"/>
              </w:rPr>
              <w:t>Unterkategorie</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61B55F5" w14:textId="24B2F796">
            <w:pPr>
              <w:pStyle w:val="SDSTableTextHeading1"/>
              <w:rPr>
                <w:noProof w:val="0"/>
                <w:color w:val="auto"/>
              </w:rPr>
            </w:pPr>
            <w:r w:rsidRPr="0069446B" w:rsidR="00FA7F7F">
              <w:rPr>
                <w:noProof/>
                <w:color w:val="auto"/>
              </w:rPr>
              <w:t>Schwelle</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BD701E" w14:textId="65E28E50">
            <w:pPr>
              <w:pStyle w:val="SDSTableTextHeading1"/>
              <w:rPr>
                <w:noProof w:val="0"/>
                <w:color w:val="auto"/>
              </w:rPr>
            </w:pPr>
            <w:r w:rsidRPr="0069446B" w:rsidR="00FA7F7F">
              <w:rPr>
                <w:noProof/>
                <w:color w:val="auto"/>
              </w:rPr>
              <w:t>Anhang</w:t>
            </w:r>
          </w:p>
        </w:tc>
      </w:tr>
      <w:tr w14:paraId="23D538E0" w14:textId="77777777" w:rsidTr="005C557D">
        <w:tblPrEx>
          <w:tblW w:w="10490" w:type="dxa"/>
          <w:tblLayout w:type="fixed"/>
          <w:tblLook w:val="04A0"/>
        </w:tblPrEx>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073E40F" w14:textId="559D260D">
            <w:pPr>
              <w:pStyle w:val="SDSTableTextNormal"/>
              <w:rPr>
                <w:noProof w:val="0"/>
              </w:rPr>
            </w:pPr>
            <w:r w:rsidRPr="0069446B" w:rsidR="00FA7F7F">
              <w:rPr>
                <w:noProof/>
              </w:rPr>
              <w:t>Piperonal</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900E007" w14:textId="26A7BDBB">
            <w:pPr>
              <w:pStyle w:val="SDSTableTextNormal"/>
              <w:rPr>
                <w:noProof w:val="0"/>
              </w:rPr>
            </w:pP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9F3871" w14:textId="44E22305">
            <w:pPr>
              <w:pStyle w:val="SDSTableTextNormal"/>
              <w:rPr>
                <w:noProof w:val="0"/>
              </w:rPr>
            </w:pPr>
            <w:r w:rsidRPr="0069446B" w:rsidR="00FA7F7F">
              <w:rPr>
                <w:noProof/>
              </w:rPr>
              <w:t>120-57-0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4454755" w14:textId="57B7AB29">
            <w:pPr>
              <w:pStyle w:val="SDSTableTextNormal"/>
              <w:rPr>
                <w:noProof w:val="0"/>
              </w:rPr>
            </w:pPr>
            <w:r w:rsidRPr="0069446B" w:rsidR="00FA7F7F">
              <w:rPr>
                <w:noProof/>
              </w:rPr>
              <w:t>2932 93 00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0CE3A27" w14:textId="126BB867">
            <w:pPr>
              <w:pStyle w:val="SDSTableTextNormal"/>
              <w:rPr>
                <w:noProof w:val="0"/>
              </w:rPr>
            </w:pPr>
            <w:r w:rsidRPr="0069446B" w:rsidR="00FA7F7F">
              <w:rPr>
                <w:noProof/>
              </w:rPr>
              <w:t>Kategorie 1</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99E5CD" w14:textId="1DED112B">
            <w:pPr>
              <w:pStyle w:val="SDSTableTextNormal"/>
              <w:rPr>
                <w:noProof w:val="0"/>
              </w:rPr>
            </w:pP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511B839" w14:textId="55BB0BAA">
            <w:pPr>
              <w:pStyle w:val="SDSTableTextNormal"/>
              <w:rPr>
                <w:noProof w:val="0"/>
              </w:rPr>
            </w:pPr>
            <w:r w:rsidRPr="0069446B" w:rsidR="00FA7F7F">
              <w:rPr>
                <w:noProof/>
              </w:rPr>
              <w:t>Anhang I</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H361fd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Kann vermutlich das Kind im Mutterleib schädigen.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coumarin, benzyl alcohol, piperonal, CINNAMAL.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Vanilla ice cream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Vanilla ice cream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16.06.2026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D47008C-83FC-4A6A-8E41-5A6E9E91A7D5}"/>
</file>

<file path=customXml/itemProps3.xml><?xml version="1.0" encoding="utf-8"?>
<ds:datastoreItem xmlns:ds="http://schemas.openxmlformats.org/officeDocument/2006/customXml" ds:itemID="{9C0CEA42-BE6A-4912-810C-D66F2DE51064}"/>
</file>

<file path=customXml/itemProps4.xml><?xml version="1.0" encoding="utf-8"?>
<ds:datastoreItem xmlns:ds="http://schemas.openxmlformats.org/officeDocument/2006/customXml" ds:itemID="{8BFA2C5E-4E13-429A-97E0-97556F54DAE3}"/>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