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Vanilla ice cream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coumarin, benzyl alcohol, piperonal, CINNAMAL.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piperonal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120-57-0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H361fd</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Feinschmecker. Bernstein.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piperonal (120-57-0)</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2700 mg/kg Körpergewicht Animal: rat, Guideline: OECD Guideline 401 (Acute Oral Toxicity), 95% CL: 2350 - 3100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Körpergewicht Animal: rat, Guideline: other:,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Körpergewicht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piperonal (120-57-0)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Körpergewicht Animal: rat, Guideline: OECD Guideline 422 (Combined Repeated Dose Toxicity Study with the Reproduction / Developmental Toxicity Screening Test),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Vanilla ice cream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piperonal (120-57-0)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2,5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Vanilla ice cream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coumarin (91-64-5)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piperonal (120-57-0)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Stoffe, die in der Drogen-Ausgangsstoff-Verordnung gelistet sind (EG 273/2004, Stoffe die bei der unerlaubten Herstellung von Suchtstoffen und psychotropen Substanzen verwendet werden)</w:t>
            </w:r>
          </w:p>
        </w:tc>
      </w:tr>
    </w:tbl>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D104D90" w14:textId="15A02BD9">
            <w:pPr>
              <w:pStyle w:val="SDSTableTextHeading1"/>
              <w:rPr>
                <w:noProof w:val="0"/>
                <w:color w:val="auto"/>
              </w:rPr>
            </w:pPr>
            <w:r w:rsidRPr="0069446B" w:rsidR="00FA7F7F">
              <w:rPr>
                <w:noProof/>
                <w:color w:val="auto"/>
              </w:rPr>
              <w:t>Name</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57C5252" w14:textId="5225E603">
            <w:pPr>
              <w:pStyle w:val="SDSTableTextHeading1"/>
              <w:rPr>
                <w:noProof w:val="0"/>
                <w:color w:val="auto"/>
              </w:rPr>
            </w:pPr>
            <w:r w:rsidRPr="0069446B" w:rsidR="00FA7F7F">
              <w:rPr>
                <w:noProof/>
                <w:color w:val="auto"/>
              </w:rPr>
              <w:t>CN-Bezeichnung</w:t>
            </w: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D6EF8CB" w14:textId="6606C847">
            <w:pPr>
              <w:pStyle w:val="SDSTableTextHeading1"/>
              <w:rPr>
                <w:noProof w:val="0"/>
                <w:color w:val="auto"/>
              </w:rPr>
            </w:pPr>
            <w:r w:rsidRPr="0069446B" w:rsidR="00FA7F7F">
              <w:rPr>
                <w:noProof/>
                <w:color w:val="auto"/>
              </w:rPr>
              <w:t>CAS-Nr.</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54B57E4" w14:textId="78E35A93">
            <w:pPr>
              <w:pStyle w:val="SDSTableTextHeading1"/>
              <w:rPr>
                <w:noProof w:val="0"/>
                <w:color w:val="auto"/>
              </w:rPr>
            </w:pPr>
            <w:r w:rsidRPr="0069446B" w:rsidR="00FA7F7F">
              <w:rPr>
                <w:noProof/>
                <w:color w:val="auto"/>
              </w:rPr>
              <w:t>CN-Code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96366" w:rsidRPr="0069446B" w:rsidP="00E96366" w14:paraId="53D256F7" w14:textId="6CCA77A9">
            <w:pPr>
              <w:pStyle w:val="SDSTableTextHeading1"/>
              <w:rPr>
                <w:noProof w:val="0"/>
                <w:color w:val="auto"/>
              </w:rPr>
            </w:pPr>
            <w:r w:rsidRPr="0069446B" w:rsidR="00FA7F7F">
              <w:rPr>
                <w:noProof/>
                <w:color w:val="auto"/>
              </w:rPr>
              <w:t>Kategorie,</w:t>
            </w:r>
          </w:p>
          <w:p w:rsidR="00A65092" w:rsidRPr="0069446B" w:rsidP="00E96366" w14:paraId="26779EFF" w14:textId="63E11907">
            <w:pPr>
              <w:pStyle w:val="SDSTableTextHeading1"/>
              <w:rPr>
                <w:noProof w:val="0"/>
                <w:color w:val="auto"/>
              </w:rPr>
            </w:pPr>
            <w:r w:rsidRPr="0069446B" w:rsidR="00FA7F7F">
              <w:rPr>
                <w:noProof/>
                <w:color w:val="auto"/>
              </w:rPr>
              <w:t>Unterkategorie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61B55F5" w14:textId="24B2F796">
            <w:pPr>
              <w:pStyle w:val="SDSTableTextHeading1"/>
              <w:rPr>
                <w:noProof w:val="0"/>
                <w:color w:val="auto"/>
              </w:rPr>
            </w:pPr>
            <w:r w:rsidRPr="0069446B" w:rsidR="00FA7F7F">
              <w:rPr>
                <w:noProof/>
                <w:color w:val="auto"/>
              </w:rPr>
              <w:t>Schwelle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BD701E" w14:textId="65E28E50">
            <w:pPr>
              <w:pStyle w:val="SDSTableTextHeading1"/>
              <w:rPr>
                <w:noProof w:val="0"/>
                <w:color w:val="auto"/>
              </w:rPr>
            </w:pPr>
            <w:r w:rsidRPr="0069446B" w:rsidR="00FA7F7F">
              <w:rPr>
                <w:noProof/>
                <w:color w:val="auto"/>
              </w:rPr>
              <w:t>Anhang</w:t>
            </w:r>
          </w:p>
        </w:tc>
      </w:tr>
      <w:tr w14:paraId="23D538E0" w14:textId="77777777" w:rsidTr="005C557D">
        <w:tblPrEx>
          <w:tblW w:w="10490" w:type="dxa"/>
          <w:tblLayout w:type="fixed"/>
          <w:tblLook w:val="04A0"/>
        </w:tblPrEx>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073E40F" w14:textId="559D260D">
            <w:pPr>
              <w:pStyle w:val="SDSTableTextNormal"/>
              <w:rPr>
                <w:noProof w:val="0"/>
              </w:rPr>
            </w:pPr>
            <w:r w:rsidRPr="0069446B" w:rsidR="00FA7F7F">
              <w:rPr>
                <w:noProof/>
              </w:rPr>
              <w:t>Piperonal</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900E007" w14:textId="26A7BDBB">
            <w:pPr>
              <w:pStyle w:val="SDSTableTextNormal"/>
              <w:rPr>
                <w:noProof w:val="0"/>
              </w:rPr>
            </w:pP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9F3871" w14:textId="44E22305">
            <w:pPr>
              <w:pStyle w:val="SDSTableTextNormal"/>
              <w:rPr>
                <w:noProof w:val="0"/>
              </w:rPr>
            </w:pPr>
            <w:r w:rsidRPr="0069446B" w:rsidR="00FA7F7F">
              <w:rPr>
                <w:noProof/>
              </w:rPr>
              <w:t>120-57-0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4454755" w14:textId="57B7AB29">
            <w:pPr>
              <w:pStyle w:val="SDSTableTextNormal"/>
              <w:rPr>
                <w:noProof w:val="0"/>
              </w:rPr>
            </w:pPr>
            <w:r w:rsidRPr="0069446B" w:rsidR="00FA7F7F">
              <w:rPr>
                <w:noProof/>
              </w:rPr>
              <w:t>2932 93 00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0CE3A27" w14:textId="126BB867">
            <w:pPr>
              <w:pStyle w:val="SDSTableTextNormal"/>
              <w:rPr>
                <w:noProof w:val="0"/>
              </w:rPr>
            </w:pPr>
            <w:r w:rsidRPr="0069446B" w:rsidR="00FA7F7F">
              <w:rPr>
                <w:noProof/>
              </w:rPr>
              <w:t>Kategorie 1</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99E5CD" w14:textId="1DED112B">
            <w:pPr>
              <w:pStyle w:val="SDSTableTextNormal"/>
              <w:rPr>
                <w:noProof w:val="0"/>
              </w:rPr>
            </w:pP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511B839" w14:textId="55BB0BAA">
            <w:pPr>
              <w:pStyle w:val="SDSTableTextNormal"/>
              <w:rPr>
                <w:noProof w:val="0"/>
              </w:rPr>
            </w:pPr>
            <w:r w:rsidRPr="0069446B" w:rsidR="00FA7F7F">
              <w:rPr>
                <w:noProof/>
              </w:rPr>
              <w:t>Anhang I</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H361fd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Kann vermutlich das Kind im Mutterleib schädigen.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coumarin, benzyl alcohol, piperonal, CINNAMAL.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Vanilla ice cream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Vanilla ice cream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16.06.2026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0929680-CB75-49F8-9F2D-CA315203C8E4}"/>
</file>

<file path=customXml/itemProps3.xml><?xml version="1.0" encoding="utf-8"?>
<ds:datastoreItem xmlns:ds="http://schemas.openxmlformats.org/officeDocument/2006/customXml" ds:itemID="{1A2F4EB5-760B-47FB-9196-4E20C0D96C1D}"/>
</file>

<file path=customXml/itemProps4.xml><?xml version="1.0" encoding="utf-8"?>
<ds:datastoreItem xmlns:ds="http://schemas.openxmlformats.org/officeDocument/2006/customXml" ds:itemID="{8CE33E8A-60B9-4A67-AE0D-2DF8CA93FCE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