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Thé vert et osmanthus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nerol;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Tee. Fruchtig.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Thé vert et osmanthus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Thé vert et osmanthus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nerol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Thé vert et osmanthus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Thé vert et osmanthus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6AD145E-6E6A-4A59-A7B6-CD0A03F73A11}"/>
</file>

<file path=customXml/itemProps3.xml><?xml version="1.0" encoding="utf-8"?>
<ds:datastoreItem xmlns:ds="http://schemas.openxmlformats.org/officeDocument/2006/customXml" ds:itemID="{C4B19C56-9B15-4852-BF9B-178531EF34B5}"/>
</file>

<file path=customXml/itemProps4.xml><?xml version="1.0" encoding="utf-8"?>
<ds:datastoreItem xmlns:ds="http://schemas.openxmlformats.org/officeDocument/2006/customXml" ds:itemID="{8A89FEEA-EDEE-4EB6-B5F0-D4EFB5110154}"/>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