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Thé chaï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Acétate de 4-tert-butylcyclohexyle; 1-(1,2,3,4,5,6,7,8-octahydro-2,3,8,8-tetramethyl-2-naphthyl)ethan-1-one; coumarin; Methylcedrylether; cineole; alpha-iso-methylionone; cashmeran; cinnamaldehyde; Eugenol;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Propanoic acid, 2-(1,1-dimethylpropoxy)-, propyl ester, (2S)-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319002-92-1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437-530-0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Tee.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Körpergewicht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Körpergewicht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Körpergewicht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(Tier, männlich,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Körpergewicht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Thé chaï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Thé chaï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Propanoic acid, 2-(1,1-dimethylpropoxy)-, propyl ester, (2S)- (319002-92-1)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cineole ; cinnamaldehyde ; Eugenol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Thé chaï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Thé chaï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29.07.2026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51ED437-8928-4E08-A662-F00634089308}"/>
</file>

<file path=customXml/itemProps3.xml><?xml version="1.0" encoding="utf-8"?>
<ds:datastoreItem xmlns:ds="http://schemas.openxmlformats.org/officeDocument/2006/customXml" ds:itemID="{E559071C-417A-4C73-9927-09A9D241EF91}"/>
</file>

<file path=customXml/itemProps4.xml><?xml version="1.0" encoding="utf-8"?>
<ds:datastoreItem xmlns:ds="http://schemas.openxmlformats.org/officeDocument/2006/customXml" ds:itemID="{E2E5EE69-88D1-4F0E-B03E-7B36B7E94C2A}"/>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