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Sandelholz Cashmere Duftnebel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Duftnebel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Inhalt/Behälter ein Sortierzentrum, gemäß den lokalen Vorschriften zuführen.</w:t>
              <w:br/>
              <w:t>P302+P352 - BEI BERÜHRUNG MIT DER HAUT: Mit viel Wasser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 bis braun.</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105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433BE014" w14:textId="0A62873B">
            <w:pPr>
              <w:pStyle w:val="SDSTableTextNormal"/>
              <w:rPr>
                <w:noProof w:val="0"/>
              </w:rPr>
            </w:pPr>
            <w:r w:rsidRPr="0069446B" w:rsidR="00FA7F7F">
              <w:rPr>
                <w:noProof/>
              </w:rPr>
              <w:t>1,021</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Sandelholz Cashmere Duftnebel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FLÜSSIG,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FLÜSSIG,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FLÜSSIG,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FLÜSSIG,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UMWELTGEFÄHRDENDER STOFF, FLÜSSIG,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UMWELTGEFÄHRDENDER STOFF, FLÜSSIG,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UMWELTGEFÄHRDENDER STOFF, FLÜSSIG,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UMWELTGEFÄHRDENDER STOFF, FLÜSSIG,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Nein</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Sandelholz Cashmere Duftnebel 3%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Sandelholz Cashmere Duftnebel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Sandelholz Cashmere Duftnebel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27.05.2026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 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C218BA2-2E0E-4A3B-8126-5ADE35FDC4AE}"/>
</file>

<file path=customXml/itemProps3.xml><?xml version="1.0" encoding="utf-8"?>
<ds:datastoreItem xmlns:ds="http://schemas.openxmlformats.org/officeDocument/2006/customXml" ds:itemID="{B5C16E3D-CFD3-4BA3-8EC1-1BC8A57280D8}"/>
</file>

<file path=customXml/itemProps4.xml><?xml version="1.0" encoding="utf-8"?>
<ds:datastoreItem xmlns:ds="http://schemas.openxmlformats.org/officeDocument/2006/customXml" ds:itemID="{A3ACF0C2-8E8F-4E5C-99AD-32B3100A8EB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