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Rubis écarlate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Entsorgen Sie den Inhalt/das Behältnis in ... (... gemäß den lokalen/regionalen/nationalen oder internationalen Vorschriften).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benzyl alcohol, methyl atrarate.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(ATE=1570 mg/kg)</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atrarate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4707-47-5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225-193-0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Benzylalkohol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Orientalisch. Feinschmecker.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atrarate (4707-47-5)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Körpergewicht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5000 mg/kg Körpergewicht Animal: rat,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methyl atrarate (4707-47-5)</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 717 mg/kg Körpergewicht Animal: rat, Animal sex: 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 1175 mg/kg Körpergewicht Animal: rat, Animal sex: female,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Rubis écarlate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atrarate (4707-47-5)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not specified</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9,3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3,3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Rubis écarlate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atrarate (4707-47-5)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benzyl alcohol, methyl atrarate.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30.04.2026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30.04.2026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Rubis écarlate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Rubis écarlate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30.04.2026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D6EA899-78C7-4FF2-89F8-27797B16FE6A}"/>
</file>

<file path=customXml/itemProps3.xml><?xml version="1.0" encoding="utf-8"?>
<ds:datastoreItem xmlns:ds="http://schemas.openxmlformats.org/officeDocument/2006/customXml" ds:itemID="{3457B205-5D4E-4D8A-B9E3-CE7EB845CCFF}"/>
</file>

<file path=customXml/itemProps4.xml><?xml version="1.0" encoding="utf-8"?>
<ds:datastoreItem xmlns:ds="http://schemas.openxmlformats.org/officeDocument/2006/customXml" ds:itemID="{E86BD10E-46E6-4DF5-BEBB-E44158BB3FCD}"/>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