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Rubis écarlate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benzyl alcohol, methyl atrarate.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atrarate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4707-47-5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225-193-0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Orientalisch. Feinschmecker.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atrarate (4707-47-5)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Körpergewicht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Körpergewicht Animal: rat,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methyl atrarate (4707-47-5)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 717 mg/kg Körpergewicht Animal: rat, Animal sex: 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 1175 mg/kg Körpergewicht Animal: rat, Animal sex: female,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Rubis écarlate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atrarate (4707-47-5)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not specified</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3,3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Rubis écarlate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atrarate (4707-47-5)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benzyl alcohol, methyl atrarate.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Rubis écarlate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Rubis écarlate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26.05.2026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0BA6318-E2EF-466F-889D-831E8E1476B0}"/>
</file>

<file path=customXml/itemProps3.xml><?xml version="1.0" encoding="utf-8"?>
<ds:datastoreItem xmlns:ds="http://schemas.openxmlformats.org/officeDocument/2006/customXml" ds:itemID="{1B0ACB8F-BF95-410A-B779-BFC66A268B70}"/>
</file>

<file path=customXml/itemProps4.xml><?xml version="1.0" encoding="utf-8"?>
<ds:datastoreItem xmlns:ds="http://schemas.openxmlformats.org/officeDocument/2006/customXml" ds:itemID="{64356660-B939-4022-878F-C6C4B5BBA4AE}"/>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