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Rose vanillée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cis-4-(isopropyl)cyclohexanemethanol; benzyl alcohol; 1-(2,6,6-trimethyl-3-cyclohexen-1-yl)-2-buten-1-one;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dodecanedioate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54982-83-1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259-423-6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Vanille. Blumig. Tau.</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ethylene dodecanedioate (54982-83-1)</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300 mg/kg Körpergewicht Animal: rat, Animal sex: male, Guideline: OECD Guideline 421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Körpergewicht Animal: rat, Animal sex: female, Guideline: OECD Guideline 421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Rose vanillée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dodecanedioate (54982-83-1)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17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Rose vanillée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cis-4-(isopropyl)cyclohexanemethanol (13828-37-0)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dodecanedioate (54982-83-1)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dodecanedioate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Rose vanillée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Rose vanillée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8D04249-989B-471F-B938-2DCD4AC74837}"/>
</file>

<file path=customXml/itemProps3.xml><?xml version="1.0" encoding="utf-8"?>
<ds:datastoreItem xmlns:ds="http://schemas.openxmlformats.org/officeDocument/2006/customXml" ds:itemID="{2029CD50-5505-4B6A-A1B4-4C8C0D4D9B53}"/>
</file>

<file path=customXml/itemProps4.xml><?xml version="1.0" encoding="utf-8"?>
<ds:datastoreItem xmlns:ds="http://schemas.openxmlformats.org/officeDocument/2006/customXml" ds:itemID="{093CB58F-929C-4EA0-99E7-15ACEB531BC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