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 xml:space="preserve"> Rhubarbe fraise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ethyl 2,3-epoxy-3-phenylbutyrate.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77-83-8</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Fruchtig. Grün.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2,3-epoxy-3-phenylbutyrate (77-83-8)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Körpergewicht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Rhubarbe fraise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2,3-epoxy-3-phenylbutyrate (77-83-8)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Rhubarbe fraise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2,3-epoxy-3-phenylbutyrate (77-83-8)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Chronisch gewässergefährdend, Kategorie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ethyl 2,3-epoxy-3-phenylbutyrate.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Rhubarbe fraise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Rhubarbe fraise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09.06.2026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F8BA91C-BC9D-4A6F-A5C8-AE36F9288EC0}"/>
</file>

<file path=customXml/itemProps3.xml><?xml version="1.0" encoding="utf-8"?>
<ds:datastoreItem xmlns:ds="http://schemas.openxmlformats.org/officeDocument/2006/customXml" ds:itemID="{1E0F5115-531F-4799-A84C-4EDD546BFB5B}"/>
</file>

<file path=customXml/itemProps4.xml><?xml version="1.0" encoding="utf-8"?>
<ds:datastoreItem xmlns:ds="http://schemas.openxmlformats.org/officeDocument/2006/customXml" ds:itemID="{1FD0F4B0-05D4-4F53-8ABA-7E737A666049}"/>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