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Pomme cannelle Kerze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Hauptverwendungskategorie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Gewerbliche Nutzung,Verwendung durch Verbraucher</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Duftzusammensetzung (Duft).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Kann allergische Hautreaktionen verursachen.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d-limonene; cinnamaldehyde; α-methylcinnamaldehyde; cinnamyl alcohol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Kann allergische Hautreaktionen verursachen.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P302+P352 - BEI BERÜHRUNG MIT DER HAUT: Mit viel Wasser und Seife waschen.</w:t>
              <w:br/>
              <w:t>P333+P313 - Bei Hautreizung oder -ausschlag: Ärztlichen Rat einholen/ärztliche Hilfe hinzuziehen.</w:t>
              <w:br/>
              <w:t>Entsorgen Sie den Inhalt/das Behältnis in ... (... gemäß den lokalen/regionalen/nationalen oder internationalen Vorschriften).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diethyl malonate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105-53-3</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203-305-9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88-41-5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201-828-7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1,2894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0,81781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Körpergewicht)</w:t>
              <w:br/>
              <w:t>Skin Irrit. 2, H315</w:t>
              <w:br/>
              <w:t>Eye Irrit. 2, H319</w:t>
              <w:br/>
              <w:t>Skin Sens. 1A, H317</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α-methylcinnamaldehyde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101-39-3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0,8148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(ATE=2000 mg/kg Körpergewicht)</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hexanoate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123-68-2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204-642-4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3 (Oral), H301 (ATE=280 mg/kg Körpergewicht)</w:t>
              <w:br/>
              <w:t>Acute Tox. 3 (Dermal), H311 (ATE=820 mg/kg Körpergewicht)</w:t>
              <w:br/>
              <w:t>Acute Tox. 3 (Inhalativ), H331 (ATE=0,5 mg/l/4h)</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Würzig. Fruchtig.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84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0,994</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allyl hexanoate (123-68-2)</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280 mg/kg Körpergewicht Animal: guinea pig, Guideline: OECD Guideline 401 (Acute Oral Toxicity), 95% CL: 246 - 319</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820 mg/kg Körpergewicht Animal: rabbit, Guideline: OECD Guideline 402 (Acute Dermal Toxicity), 95% CL: 700 - 940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diethyl malonate (105-53-3)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15794 mg/kg Körpergewicht Animal: rat, Animal sex: male, Guideline: other:</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16960 mg/kg Körpergewicht Animal: rabbit, Animal sex: male,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Körpergewicht Animal: rat, Guideline: other:, 95% CL: 1910 - 2600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3400 mg/kg Körpergewicht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Körpergewicht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inhalativ - Ratte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α-methylcinnamaldehyde (101-39-3)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275,34 mg/kg Körpergewicht Animal: rat, Animal sex: female,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mg/kg Körpergewicht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Animal sex: female,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cinnamyl alcohol (104-54-1)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cinnamyl alcohol (104-54-1)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α-methylcinnamaldehyde (101-39-3)</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(Tier, männlich,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125 mg/kg Körpergewicht Animal: rat, Animal sex: male, Guideline: other:</w:t>
            </w:r>
          </w:p>
        </w:tc>
      </w:tr>
      <w:tr w14:paraId="2982CE87"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3D56B2" w14:textId="08087C14">
            <w:pPr>
              <w:pStyle w:val="SDSTableTextNormal"/>
              <w:rPr>
                <w:noProof w:val="0"/>
              </w:rPr>
            </w:pPr>
            <w:r w:rsidRPr="0069446B" w:rsidR="00FA7F7F">
              <w:rPr>
                <w:noProof/>
              </w:rPr>
              <w:t>NOAEL (Tier, weiblich,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533A663" w14:textId="73E52082">
            <w:pPr>
              <w:pStyle w:val="SDSTableTextNormal"/>
              <w:rPr>
                <w:noProof w:val="0"/>
              </w:rPr>
            </w:pPr>
            <w:r w:rsidRPr="0069446B">
              <w:rPr>
                <w:noProof/>
              </w:rPr>
              <w:t>1200 mg/kg Körpergewicht Animal: mouse,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cinnamyl alcohol (104-54-1)</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Pomme cannelle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allyl hexanoate (123-68-2)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0,117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4,6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0,778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diethyl malonate (105-53-3)</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202,3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508,2 mg/l Test organisms (species): Desmodesmus subspicatus (previous name: Scenedesmus subspicatus)</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&gt; 800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α-methylcinnamaldehyde (101-39-3)</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860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197,96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Pomme cannelle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allyl hexanoate (123-68-2)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diethyl malonate (105-53-3)</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2-tert-butylcyclohexyl acetate (88-41-5)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α-methylcinnamaldehyde (101-39-3)</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allyl hexanoate ; d-limonene ; diethyl malonate ; cinnamaldehyde ; cinnamyl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allyl hexanoate ; d-limonene ; cinnamaldehyde ; cinnamyl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(inhalativ), Kategorie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(dermal), Kategorie 4</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bei Verschlucken.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bei Hautkontakt.</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bei Einatmen.</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23.04.2026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23.04.2026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Pomme cannelle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05"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Pomme cannelle Kerze 7%</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gemäß REACH-Verordnung (EG) 1907/2006 einschließlich Änderungsverordnung (EU) 2020/878</w:t>
          </w:r>
        </w:p>
        <w:p w:rsidR="009C6C12" w:rsidRPr="008F5B08" w:rsidP="008F5B08" w14:paraId="31267F45" w14:textId="67A5CBF0">
          <w:pPr>
            <w:pStyle w:val="SDSTableTextHeader"/>
          </w:pPr>
          <w:r>
            <w:rPr>
              <w:noProof/>
            </w:rPr>
            <w:t>Ausgabedatum: 23.04.2026   Version: 2.0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BB084E4-67F8-4C17-BF11-0D3FB481D609}"/>
</file>

<file path=customXml/itemProps3.xml><?xml version="1.0" encoding="utf-8"?>
<ds:datastoreItem xmlns:ds="http://schemas.openxmlformats.org/officeDocument/2006/customXml" ds:itemID="{3B3964EA-1E57-4FFF-9C5C-C253DBA9F736}"/>
</file>

<file path=customXml/itemProps4.xml><?xml version="1.0" encoding="utf-8"?>
<ds:datastoreItem xmlns:ds="http://schemas.openxmlformats.org/officeDocument/2006/customXml" ds:itemID="{D1CAA3B2-76E6-4F66-B54C-5F41CE297D1F}"/>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