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Pivoine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linalyl acetate; citronellol; 7-hydroxycitronellal; d-limonene; alpha-iso-methylionone; isoeugenol;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Frisch.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Körpergewicht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Pivoine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Pivoine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Pivoine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Pivoine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149423-C0B2-499E-9AAF-5848F0231E49}"/>
</file>

<file path=customXml/itemProps3.xml><?xml version="1.0" encoding="utf-8"?>
<ds:datastoreItem xmlns:ds="http://schemas.openxmlformats.org/officeDocument/2006/customXml" ds:itemID="{74492435-037B-4E01-A2F3-1058B7CCACF2}"/>
</file>

<file path=customXml/itemProps4.xml><?xml version="1.0" encoding="utf-8"?>
<ds:datastoreItem xmlns:ds="http://schemas.openxmlformats.org/officeDocument/2006/customXml" ds:itemID="{523D440A-3195-4A1B-A23B-576AA480977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