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Pistache kerze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p w:rsidR="00827634" w:rsidRPr="0069446B" w:rsidP="009E5102" w14:paraId="29F388B8" w14:textId="4336E5B9">
      <w:pPr>
        <w:pStyle w:val="SDSTextNormal"/>
        <w:rPr>
          <w:noProof/>
        </w:rPr>
      </w:pPr>
      <w:r w:rsidRPr="0069446B">
        <w:rPr>
          <w:noProof/>
        </w:rPr>
        <w:t>Nicht eingestuft</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Pr>
          <w:noProof/>
        </w:rPr>
        <w:t>Nach unserem Kenntnisstand birgt dieses Produkt bei Einhaltung guter Arbeitshygiene keine besonderen Risiken.</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BENZYL SALICYLATE, COUMARIN, HEXYL SALICYLATE, ISOAMYL SALICYLATE.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0,4543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(Oral), H302 (ATE=500 mg/kg Körpergewicht)</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isopentyl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87-20-7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201-730-4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0,3003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204-262-9</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hexyl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6259-76-3</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228-408-6</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607-772-00-3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H361d</w:t>
              <w:br/>
              <w:t>STOT RE nicht klassifiziert</w:t>
              <w:br/>
              <w:t>Aquatic Acute 1, H400 (M=1)</w:t>
              <w:br/>
              <w:t>Aquatic Chronic 1, H410 (M=1)</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F47A30" w:rsidRPr="0069446B" w:rsidP="00F47A30" w14:paraId="5E1F0244" w14:textId="77777777">
      <w:pPr>
        <w:pStyle w:val="SDSTextNormal"/>
        <w:bidi w:val="0"/>
        <w:rPr>
          <w:rtl w:val="0"/>
          <w:lang w:val="en-US"/>
        </w:rPr>
      </w:pPr>
      <w:r w:rsidRPr="0069446B">
        <w:rPr>
          <w:rtl w:val="0"/>
          <w:lang w:val="en-US"/>
        </w:rPr>
        <w:t>Keine weiteren Informationen verfügbar</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Feinschmecker. Fruchtig. Vanille.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Körpergewicht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293 mg/kg Körpergewicht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hexyl salicylate (6259-76-3)</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5000 mg/kg Körpergewicht Animal: rat, Guideline: OECD Guideline 401 (Acute Oral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Körpergewicht Animal: rabbit,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isopentyl salicylate (87-20-7)</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1310 mg/kg Körpergewicht Animal: rat</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sidR="00FA7F7F">
              <w:rPr>
                <w:noProof/>
              </w:rPr>
              <w:t>1310 mg/kg Körpergewicht Animal:</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Körpergewicht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hexyl salicylate (6259-76-3)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sidR="00FA7F7F">
              <w:rPr>
                <w:noProof/>
                <w:lang w:val="fr-BE"/>
              </w:rPr>
              <w:t>46,9 mg/kg Körpergewicht Animal: rat</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(inhalativ, Ratte, Staub/Nebel/Rauch,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0,249 mg/l air Animal: rat, Guideline: OECD Guideline 412 (Subacute Inhalation Toxicity: 28-Day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Pistache kerze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2" w:name="_Hlk54089399"/>
      <w:r w:rsidRPr="0069446B" w:rsidR="00FA7F7F">
        <w:rPr>
          <w:noProof/>
          <w:color w:val="auto"/>
          <w:lang w:val="en-GB"/>
        </w:rPr>
        <w:t>Angaben über sonstige Gefahren</w:t>
      </w:r>
      <w:bookmarkEnd w:id="2"/>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Das Produkt gilt weder als schädlich für Wasserorganismen noch verursacht es langfristige Schäden in der Umwelt.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Nicht eingestuft (Aufgrund der verfügbaren Daten sind die Einstufungskriterien nicht erfüllt)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hexyl salicylate (6259-76-3)</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0,357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0,61 mg/l Test organisms (species): Desmodesmus subspicatus (previous name: Scenedesmus subspicatus)</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isopentyl salicylate (87-20-7)</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1,12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0,298 mg/l Test organisms (species): Raphidocelis subcapitata (previous names: Pseudokirchneriella subcapitata, Selenastrum capricornutum)</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Pistache kerze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hexyl salicylate (6259-76-3)</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isopentyl salicylate (87-20-7)</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3"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3"/>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benzyl salicylate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2, Deutlich wassergefährdend (Einstufung nach AwSV, Anlage 1).</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(oral),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Repr.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Reproduktionstoxizität, Kategorie 2</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STOT RE nicht klassifiziert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Spezifische Zielorgan-Toxizität (wiederholte Exposition) nicht klassifiziert</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vermutlich das Kind im Mutterleib schädigen.</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BENZYL SALICYLATE, COUMARIN, HEXYL SALICYLATE, ISOAMYL SALICYLATE. Kann allergische Reaktionen hervorrufen.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12.08.2026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12</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12.08.2026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Pistache kerze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Pistache kerze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12.08.2026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3A41131F-AEA6-46FC-B8E7-F5A1B2063BD5}"/>
</file>

<file path=customXml/itemProps3.xml><?xml version="1.0" encoding="utf-8"?>
<ds:datastoreItem xmlns:ds="http://schemas.openxmlformats.org/officeDocument/2006/customXml" ds:itemID="{F1889D9E-4360-4251-B6A1-52094CF4B148}"/>
</file>

<file path=customXml/itemProps4.xml><?xml version="1.0" encoding="utf-8"?>
<ds:datastoreItem xmlns:ds="http://schemas.openxmlformats.org/officeDocument/2006/customXml" ds:itemID="{B25110BA-A402-4C52-B490-5DE22A5DC506}"/>
</file>

<file path=docProps/app.xml><?xml version="1.0" encoding="utf-8"?>
<Properties xmlns="http://schemas.openxmlformats.org/officeDocument/2006/extended-properties" xmlns:vt="http://schemas.openxmlformats.org/officeDocument/2006/docPropsVTypes">
  <Template>Normal</Template>
  <TotalTime>219</TotalTime>
  <Pages>12</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