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Pinacolada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ALLYL CYCLOHEXYLPROPIONATE.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Körpergewicht)</w:t>
              <w:br/>
              <w:t>Acute Tox. 3 (Dermal), H311 (ATE=300 mg/kg Körpergewicht)</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Sens. 1,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Kokosnuss. Hesperidaceae.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Körpergewicht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Körpergewicht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Körpergewicht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Pinacolada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Pinacolada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3-cyclohexylpropionate ; anisaldehyde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(dermal),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bei Hautkontakt.</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ALLYL CYCLOHEXYLPROPIONATE.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Pinacolada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Pinacolada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CCF408C-6239-4F6A-92D0-E378C2A52268}"/>
</file>

<file path=customXml/itemProps3.xml><?xml version="1.0" encoding="utf-8"?>
<ds:datastoreItem xmlns:ds="http://schemas.openxmlformats.org/officeDocument/2006/customXml" ds:itemID="{4FA72678-C33A-43DC-9BB4-467EAE8650A6}"/>
</file>

<file path=customXml/itemProps4.xml><?xml version="1.0" encoding="utf-8"?>
<ds:datastoreItem xmlns:ds="http://schemas.openxmlformats.org/officeDocument/2006/customXml" ds:itemID="{DABCE5C3-F54F-41DE-B970-8230DF9D72B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