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Orientale et encens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isoeugenol;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Würzig. Anis. Vanille. holzartig.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Orientale et encens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Orientale et encens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Eugenol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Orientale et encens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Orientale et encens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19.06.2026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44751AE-1258-4507-A7BB-24449715B38D}"/>
</file>

<file path=customXml/itemProps3.xml><?xml version="1.0" encoding="utf-8"?>
<ds:datastoreItem xmlns:ds="http://schemas.openxmlformats.org/officeDocument/2006/customXml" ds:itemID="{F864296A-BEE5-4D6A-98D5-F7837428655B}"/>
</file>

<file path=customXml/itemProps4.xml><?xml version="1.0" encoding="utf-8"?>
<ds:datastoreItem xmlns:ds="http://schemas.openxmlformats.org/officeDocument/2006/customXml" ds:itemID="{A4301C79-F0F9-48B4-8B36-1F0D56D197C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