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Orientale et encens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cinnamaldehyde; isoeugenol; Eugenol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0,07497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0,01659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Würzig. Anis. Vanille. holzartig.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Orientale et encens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Orientale et encens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cinnamaldehyde ; isoeugenol ; anisaldehyde ; 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cinnamaldehyde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Orientale et encens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Orientale et encens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19.06.2026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018E66C-9FE2-4A13-A870-198B1622D2FC}"/>
</file>

<file path=customXml/itemProps3.xml><?xml version="1.0" encoding="utf-8"?>
<ds:datastoreItem xmlns:ds="http://schemas.openxmlformats.org/officeDocument/2006/customXml" ds:itemID="{D20240FF-F24D-47AF-BED8-5AD0514831B8}"/>
</file>

<file path=customXml/itemProps4.xml><?xml version="1.0" encoding="utf-8"?>
<ds:datastoreItem xmlns:ds="http://schemas.openxmlformats.org/officeDocument/2006/customXml" ds:itemID="{22C2F0EF-C61C-40F9-B619-DE95951C8975}"/>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