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ABSCHNITT 1</w:t>
      </w:r>
      <w:r w:rsidRPr="007E06A5">
        <w:rPr>
          <w:noProof w:val="0"/>
          <w:color w:val="auto"/>
          <w:lang w:val="fr-BE"/>
        </w:rPr>
        <w:t xml:space="preserve">: </w:t>
      </w:r>
      <w:r w:rsidRPr="007E06A5" w:rsidR="00BD5FB4">
        <w:rPr>
          <w:noProof/>
          <w:color w:val="auto"/>
          <w:lang w:val="fr-BE"/>
        </w:rPr>
        <w:t>Bezeichnung des Stoffs beziehungsweise des Gemischs und des Unternehmens</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Produktidentifikator</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Produktform</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Gemisch</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Handelsname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Nuances de noir kerze 7%</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Relevante identifizierte Verwendungen des Stoffs oder Gemischs und Verwendungen, von denen abgeraten wird</w:t>
      </w:r>
    </w:p>
    <w:p w:rsidR="00815CDF" w:rsidRPr="0069446B" w:rsidP="00815CDF" w14:paraId="5FFA2E05" w14:textId="08DFA0E8">
      <w:pPr>
        <w:pStyle w:val="SDSTextHeading3"/>
        <w:rPr>
          <w:noProof w:val="0"/>
          <w:color w:val="auto"/>
          <w:lang w:val="en-US"/>
        </w:rPr>
      </w:pPr>
      <w:r w:rsidRPr="0069446B" w:rsidR="00FA7F7F">
        <w:rPr>
          <w:noProof/>
          <w:color w:val="auto"/>
          <w:lang w:val="en-US"/>
        </w:rPr>
        <w:t>Relevante identifizierte Verwendungen</w:t>
      </w:r>
    </w:p>
    <w:tbl>
      <w:tblPr>
        <w:tblStyle w:val="SDSTableWithoutBorders"/>
        <w:tblW w:w="10488" w:type="dxa"/>
        <w:tblLayout w:type="fixed"/>
        <w:tblLook w:val="04A0"/>
      </w:tblPr>
      <w:tblGrid>
        <w:gridCol w:w="3685"/>
        <w:gridCol w:w="283"/>
        <w:gridCol w:w="6520"/>
      </w:tblGrid>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Verwendung des Stoffs/des Gemischs</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Duftkerze für die breite Öffentlichkeit.</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Einzelheiten zum Lieferanten, der das Sicherheitsdatenblatt bereitstellt</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1 rue de la clef des champs</w:t>
              <w:br/>
              <w:t>68600 ,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Notrufnummer</w:t>
      </w:r>
    </w:p>
    <w:tbl>
      <w:tblPr>
        <w:tblStyle w:val="SDSTableWithBordersWithHeaderRow"/>
        <w:tblW w:w="10488" w:type="dxa"/>
        <w:tblLayout w:type="fixed"/>
        <w:tblLook w:val="04A0"/>
      </w:tblPr>
      <w:tblGrid>
        <w:gridCol w:w="1417"/>
        <w:gridCol w:w="5386"/>
        <w:gridCol w:w="3685"/>
      </w:tblGrid>
      <w:tr w14:paraId="2519F037" w14:textId="77777777" w:rsidTr="00AF647F">
        <w:tblPrEx>
          <w:tblW w:w="10488" w:type="dxa"/>
          <w:tblLayout w:type="fixed"/>
          <w:tblLook w:val="04A0"/>
        </w:tblPrEx>
        <w:trPr>
          <w:tblHeader/>
        </w:trPr>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bookmarkStart w:id="0" w:name="_Hlk200545681"/>
          <w:p w:rsidR="00E7290F" w:rsidRPr="0069446B" w:rsidP="00AF647F" w14:paraId="22BCF484" w14:textId="77777777">
            <w:pPr>
              <w:pStyle w:val="SDSTableTextHeading1"/>
              <w:rPr>
                <w:noProof w:val="0"/>
                <w:color w:val="auto"/>
              </w:rPr>
            </w:pPr>
            <w:r w:rsidRPr="0069446B">
              <w:rPr>
                <w:noProof/>
                <w:color w:val="auto"/>
              </w:rPr>
              <w:t>Land/Region</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45FD27AC" w14:textId="77777777">
            <w:pPr>
              <w:pStyle w:val="SDSTableTextHeading1"/>
              <w:rPr>
                <w:noProof w:val="0"/>
                <w:color w:val="auto"/>
              </w:rPr>
            </w:pPr>
            <w:r w:rsidRPr="0069446B">
              <w:rPr>
                <w:noProof/>
                <w:color w:val="auto"/>
              </w:rPr>
              <w:t>Organisation</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1BE7C269" w14:textId="77777777">
            <w:pPr>
              <w:pStyle w:val="SDSTableTextHeading1"/>
              <w:rPr>
                <w:noProof w:val="0"/>
                <w:color w:val="auto"/>
              </w:rPr>
            </w:pPr>
            <w:r w:rsidRPr="0069446B">
              <w:rPr>
                <w:noProof/>
                <w:color w:val="auto"/>
              </w:rPr>
              <w:t>Notrufnummer</w:t>
            </w:r>
          </w:p>
        </w:tc>
      </w:tr>
      <w:tr w14:paraId="42111A89" w14:textId="77777777" w:rsidTr="00AF647F">
        <w:tblPrEx>
          <w:tblW w:w="10488" w:type="dxa"/>
          <w:tblLayout w:type="fixed"/>
          <w:tblLook w:val="04A0"/>
        </w:tblPrEx>
        <w:tc>
          <w:tcPr>
            <w:tcW w:w="1417"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F213F0D"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97CC417" w14:textId="61CB0209">
            <w:pPr>
              <w:pStyle w:val="SDSTableTextNormal"/>
              <w:rPr>
                <w:noProof w:val="0"/>
              </w:rPr>
            </w:pPr>
            <w:r w:rsidRPr="0069446B">
              <w:rPr>
                <w:noProof/>
              </w:rPr>
              <w:t>Giftnotruf der Charité - Universitätsmedizin Berlin.</w:t>
            </w:r>
          </w:p>
          <w:p w:rsidR="00E7290F" w:rsidRPr="0069446B" w:rsidP="00AF647F" w14:paraId="727B959F" w14:textId="4603B5AE">
            <w:pPr>
              <w:pStyle w:val="SDSTableTextNormal"/>
              <w:rPr>
                <w:noProof w:val="0"/>
              </w:rPr>
            </w:pPr>
            <w:r w:rsidRPr="0069446B">
              <w:rPr>
                <w:noProof/>
              </w:rPr>
              <w:t xml:space="preserve">CBF, Haus VIII (Wirtschaftgebäude), UG. </w:t>
            </w:r>
          </w:p>
          <w:p w:rsidR="00E7290F" w:rsidRPr="0069446B" w:rsidP="00AF647F" w14:paraId="0A27EADA" w14:textId="324C163E">
            <w:pPr>
              <w:pStyle w:val="SDSTableTextNormal"/>
              <w:rPr>
                <w:noProof w:val="0"/>
              </w:rPr>
            </w:pPr>
            <w:r w:rsidRPr="0069446B">
              <w:rPr>
                <w:noProof/>
              </w:rPr>
              <w:t>Hindenburgdamm 30 12203 Berlin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38696ADD" w14:textId="2BAF4BB7">
            <w:pPr>
              <w:pStyle w:val="SDSTableTextNormal"/>
              <w:rPr>
                <w:noProof w:val="0"/>
              </w:rPr>
            </w:pPr>
            <w:r w:rsidRPr="0069446B">
              <w:rPr>
                <w:noProof/>
              </w:rPr>
              <w:t>+49 (0) 30 19240</w:t>
            </w:r>
          </w:p>
        </w:tc>
      </w:tr>
      <w:tr w14:paraId="42111A8A"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Informationszentrale gegen Vergiftungen.</w:t>
            </w:r>
          </w:p>
          <w:p w:rsidR="00E7290F" w:rsidRPr="0069446B" w:rsidP="00AF647F" w14:textId="4603B5AE">
            <w:pPr>
              <w:pStyle w:val="SDSTableTextNormal"/>
              <w:rPr>
                <w:noProof w:val="0"/>
              </w:rPr>
            </w:pPr>
            <w:r w:rsidRPr="0069446B">
              <w:rPr>
                <w:noProof/>
              </w:rPr>
              <w:t xml:space="preserve">Klinik und Poliklinik für Allgemeine Pädiatrie. Zentrum für Kinderheilkunde, Universitätsklinikum Bonn. </w:t>
            </w:r>
          </w:p>
          <w:p w:rsidR="00E7290F" w:rsidRPr="0069446B" w:rsidP="00AF647F" w14:textId="324C163E">
            <w:pPr>
              <w:pStyle w:val="SDSTableTextNormal"/>
              <w:rPr>
                <w:noProof w:val="0"/>
              </w:rPr>
            </w:pPr>
            <w:r w:rsidRPr="0069446B">
              <w:rPr>
                <w:noProof/>
              </w:rPr>
              <w:t>Gebäude 30, ELKI (Eltern-Kind-Zentrum). Venusberg-Campus 1 53127 Bonn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228 19240</w:t>
            </w:r>
          </w:p>
        </w:tc>
      </w:tr>
      <w:tr w14:paraId="42111A8B"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Giftnotruf Erfurt.</w:t>
            </w:r>
          </w:p>
          <w:p w:rsidR="00E7290F" w:rsidRPr="0069446B" w:rsidP="00AF647F" w14:textId="4603B5AE">
            <w:pPr>
              <w:pStyle w:val="SDSTableTextNormal"/>
              <w:rPr>
                <w:noProof w:val="0"/>
              </w:rPr>
            </w:pPr>
            <w:r w:rsidRPr="0069446B">
              <w:rPr>
                <w:noProof/>
              </w:rPr>
              <w:t xml:space="preserve">Gemeinsames Giftinformationszentrum der Länder Mecklenburg-Vorpommern, Sachsen, Sachsen-Anhalt und Thüringen. c/o HELIOS Klinikum Erfurt. </w:t>
            </w:r>
          </w:p>
          <w:p w:rsidR="00E7290F" w:rsidRPr="0069446B" w:rsidP="00AF647F" w14:textId="324C163E">
            <w:pPr>
              <w:pStyle w:val="SDSTableTextNormal"/>
              <w:rPr>
                <w:noProof w:val="0"/>
              </w:rPr>
            </w:pPr>
            <w:r w:rsidRPr="0069446B">
              <w:rPr>
                <w:noProof/>
              </w:rPr>
              <w:t>Nordhäuser Straße 74 99089 Erfurt</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361 730 730</w:t>
            </w:r>
          </w:p>
        </w:tc>
      </w:tr>
      <w:tr w14:paraId="42111A8C"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Vergiftungs-Informations-Zentrale.</w:t>
            </w:r>
          </w:p>
          <w:p w:rsidR="00E7290F" w:rsidRPr="0069446B" w:rsidP="00AF647F" w14:textId="4603B5AE">
            <w:pPr>
              <w:pStyle w:val="SDSTableTextNormal"/>
              <w:rPr>
                <w:noProof w:val="0"/>
              </w:rPr>
            </w:pPr>
            <w:r w:rsidRPr="0069446B">
              <w:rPr>
                <w:noProof/>
              </w:rPr>
              <w:t xml:space="preserve">Universitätsklinikum Freiburg. Zentrum für Kinder- und Jugendmedizin. </w:t>
            </w:r>
          </w:p>
          <w:p w:rsidR="00E7290F" w:rsidRPr="0069446B" w:rsidP="00AF647F" w14:textId="324C163E">
            <w:pPr>
              <w:pStyle w:val="SDSTableTextNormal"/>
              <w:rPr>
                <w:noProof w:val="0"/>
              </w:rPr>
            </w:pPr>
            <w:r w:rsidRPr="0069446B">
              <w:rPr>
                <w:noProof/>
              </w:rPr>
              <w:t>Breisacher Str. 86b 79110 Freiburg</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761 19240</w:t>
            </w:r>
          </w:p>
        </w:tc>
      </w:tr>
      <w:tr w14:paraId="42111A8D"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Giftinformationszentrum-Nord der Länder Bremen, Hamburg, Niedersachsen und Schleswig-Holstein (GIZ-Nord).</w:t>
            </w:r>
          </w:p>
          <w:p w:rsidR="00E7290F" w:rsidRPr="0069446B" w:rsidP="00AF647F" w14:textId="4603B5AE">
            <w:pPr>
              <w:pStyle w:val="SDSTableTextNormal"/>
              <w:rPr>
                <w:noProof w:val="0"/>
              </w:rPr>
            </w:pPr>
            <w:r w:rsidRPr="0069446B">
              <w:rPr>
                <w:noProof/>
              </w:rPr>
              <w:t xml:space="preserve">Universitätsmedizin Göttingen - Georg-August-Universität. </w:t>
            </w:r>
          </w:p>
          <w:p w:rsidR="00E7290F" w:rsidRPr="0069446B" w:rsidP="00AF647F" w14:textId="324C163E">
            <w:pPr>
              <w:pStyle w:val="SDSTableTextNormal"/>
              <w:rPr>
                <w:noProof w:val="0"/>
              </w:rPr>
            </w:pPr>
            <w:r w:rsidRPr="0069446B">
              <w:rPr>
                <w:noProof/>
              </w:rPr>
              <w:t>Robert-Koch Straße 40 37075 Göttingen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551 19240</w:t>
            </w:r>
          </w:p>
        </w:tc>
      </w:tr>
      <w:tr w14:paraId="42111A8E"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Giftinformationszentrum der Länder Rheinland-Pfalz und Hessen.</w:t>
            </w:r>
          </w:p>
          <w:p w:rsidR="00E7290F" w:rsidRPr="0069446B" w:rsidP="00AF647F" w14:textId="4603B5AE">
            <w:pPr>
              <w:pStyle w:val="SDSTableTextNormal"/>
              <w:rPr>
                <w:noProof w:val="0"/>
              </w:rPr>
            </w:pPr>
            <w:r w:rsidRPr="0069446B">
              <w:rPr>
                <w:noProof/>
              </w:rPr>
              <w:t xml:space="preserve">Klinische Toxikologie. Universitätsmedizin der Johannes Gutenberg-Universität Mainz. </w:t>
            </w:r>
          </w:p>
          <w:p w:rsidR="00E7290F" w:rsidRPr="0069446B" w:rsidP="00AF647F" w14:textId="324C163E">
            <w:pPr>
              <w:pStyle w:val="SDSTableTextNormal"/>
              <w:rPr>
                <w:noProof w:val="0"/>
              </w:rPr>
            </w:pPr>
            <w:r w:rsidRPr="0069446B">
              <w:rPr>
                <w:noProof/>
              </w:rPr>
              <w:t>Langenbeckstraße 1. Gebäude 601 55131 Mainz</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6131 19240</w:t>
            </w:r>
          </w:p>
        </w:tc>
      </w:tr>
      <w:tr w14:paraId="42111A8F"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Giftnotruf München.</w:t>
            </w:r>
          </w:p>
          <w:p w:rsidR="00E7290F" w:rsidRPr="0069446B" w:rsidP="00AF647F" w14:textId="4603B5AE">
            <w:pPr>
              <w:pStyle w:val="SDSTableTextNormal"/>
              <w:rPr>
                <w:noProof w:val="0"/>
              </w:rPr>
            </w:pPr>
            <w:r w:rsidRPr="0069446B">
              <w:rPr>
                <w:noProof/>
              </w:rPr>
              <w:t xml:space="preserve">Toxikologische Abteilung der II. Med. Klinik und Poliklinik rechts der Isar der Technischen Universität München. </w:t>
            </w:r>
          </w:p>
          <w:p w:rsidR="00E7290F" w:rsidRPr="0069446B" w:rsidP="00AF647F" w14:textId="324C163E">
            <w:pPr>
              <w:pStyle w:val="SDSTableTextNormal"/>
              <w:rPr>
                <w:noProof w:val="0"/>
              </w:rPr>
            </w:pPr>
            <w:r w:rsidRPr="0069446B">
              <w:rPr>
                <w:noProof/>
              </w:rPr>
              <w:t>Ismaninger Straße 22 81675 München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89 19240</w:t>
            </w:r>
          </w:p>
        </w:tc>
      </w:tr>
    </w:tbl>
    <w:bookmarkEnd w:id="0"/>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ABSCHNITT 2</w:t>
      </w:r>
      <w:r w:rsidRPr="0069446B">
        <w:rPr>
          <w:noProof w:val="0"/>
          <w:color w:val="auto"/>
          <w:lang w:val="fr-BE"/>
        </w:rPr>
        <w:t xml:space="preserve">: </w:t>
      </w:r>
      <w:r w:rsidRPr="0069446B" w:rsidR="00FA7F7F">
        <w:rPr>
          <w:noProof/>
          <w:color w:val="auto"/>
          <w:lang w:val="fr-BE"/>
        </w:rPr>
        <w:t>Mögliche Gefahren</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FA7F7F">
        <w:rPr>
          <w:noProof/>
          <w:color w:val="auto"/>
          <w:lang w:val="fr-BE"/>
        </w:rPr>
        <w:t>Einstufung des Stoffs oder Gemischs</w:t>
      </w:r>
    </w:p>
    <w:p w:rsidR="00827634" w:rsidRPr="0069446B" w:rsidP="00EE0840" w14:paraId="5A5BA6A5" w14:textId="56A2E9A0">
      <w:pPr>
        <w:pStyle w:val="SDSTextHeading3"/>
        <w:rPr>
          <w:noProof w:val="0"/>
          <w:color w:val="auto"/>
          <w:lang w:val="fr-BE"/>
        </w:rPr>
      </w:pPr>
      <w:r w:rsidRPr="0069446B">
        <w:rPr>
          <w:noProof/>
          <w:color w:val="auto"/>
          <w:lang w:val="fr-BE"/>
        </w:rPr>
        <w:t>Einstufung gemäß Verordnung (EG) Nr. 1272/2008 [CLP]</w:t>
      </w:r>
    </w:p>
    <w:p w:rsidR="00827634" w:rsidRPr="0069446B" w:rsidP="009E5102" w14:paraId="29F388B8" w14:textId="4336E5B9">
      <w:pPr>
        <w:pStyle w:val="SDSTextNormal"/>
        <w:rPr>
          <w:noProof/>
        </w:rPr>
      </w:pPr>
      <w:r w:rsidRPr="0069446B">
        <w:rPr>
          <w:noProof/>
        </w:rPr>
        <w:t>Nicht eingestuft</w:t>
      </w:r>
    </w:p>
    <w:p w:rsidR="00827634" w:rsidRPr="0069446B" w:rsidP="00EE0840" w14:paraId="055D903E" w14:textId="69DDCAEA">
      <w:pPr>
        <w:pStyle w:val="SDSTextHeading3"/>
        <w:rPr>
          <w:noProof w:val="0"/>
          <w:color w:val="auto"/>
        </w:rPr>
      </w:pPr>
      <w:r w:rsidRPr="0069446B" w:rsidR="00FA7F7F">
        <w:rPr>
          <w:noProof/>
          <w:color w:val="auto"/>
        </w:rPr>
        <w:t>Schädliche physikalisch-chemische, gesundheitliche und Umwelt-Wirkungen</w:t>
      </w:r>
    </w:p>
    <w:p w:rsidR="00827634" w:rsidRPr="0069446B" w:rsidP="009E5102" w14:paraId="70925B83" w14:textId="5215662C">
      <w:pPr>
        <w:pStyle w:val="SDSTextNormal"/>
      </w:pPr>
      <w:r>
        <w:rPr>
          <w:noProof/>
        </w:rPr>
        <w:t>Nach unserem Kenntnisstand birgt dieses Produkt bei Einhaltung guter Arbeitshygiene keine besonderen Risiken.</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Kennzeichnungselemente</w:t>
      </w:r>
    </w:p>
    <w:p w:rsidR="00827634" w:rsidRPr="0069446B" w:rsidP="00EE0840" w14:paraId="53D9E98C" w14:textId="597293E4">
      <w:pPr>
        <w:pStyle w:val="SDSTextHeading3"/>
        <w:rPr>
          <w:noProof w:val="0"/>
          <w:color w:val="auto"/>
        </w:rPr>
      </w:pPr>
      <w:r w:rsidRPr="0069446B">
        <w:rPr>
          <w:noProof/>
          <w:color w:val="auto"/>
        </w:rPr>
        <w:t>Kennzeichnung gemäß Verordnung (EG) Nr. 1272/2008 [CLP]</w:t>
      </w:r>
    </w:p>
    <w:tbl>
      <w:tblPr>
        <w:tblStyle w:val="SDSTableWithoutBorders"/>
        <w:tblW w:w="10489" w:type="dxa"/>
        <w:tblLayout w:type="fixed"/>
        <w:tblLook w:val="04A0"/>
      </w:tblPr>
      <w:tblGrid>
        <w:gridCol w:w="3685"/>
        <w:gridCol w:w="284"/>
        <w:gridCol w:w="6520"/>
      </w:tblGrid>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sidR="00FA7F7F">
              <w:rPr>
                <w:noProof/>
              </w:rPr>
              <w:t>Sicherheitshinweise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P101 - Ist ärztlicher Rat erforderlich, Verpackung oder Kennzeichnungsetikett bereithalten.</w:t>
              <w:br/>
              <w:t>P102 - Darf nicht in die Hände von Kindern gelangen.</w:t>
              <w:br/>
              <w:t>P501 - Inhalt und Behälter ein Sortierzentrum, gemäß den lokalen Vorschriften zuführen.</w:t>
            </w:r>
          </w:p>
        </w:tc>
      </w:tr>
      <w:tr w14:paraId="23B782C0" w14:textId="77777777" w:rsidTr="00EE246C">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1C393964" w14:textId="6A22E76C">
            <w:pPr>
              <w:pStyle w:val="SDSTableTextNormal"/>
              <w:rPr>
                <w:noProof w:val="0"/>
              </w:rPr>
            </w:pPr>
            <w:r w:rsidRPr="0069446B" w:rsidR="00FA7F7F">
              <w:rPr>
                <w:noProof/>
              </w:rPr>
              <w:t>EUH Sätze</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A5B73C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E246C" w14:paraId="0175EAA6" w14:textId="1E649E4A">
            <w:pPr>
              <w:pStyle w:val="SDSTableTextNormal"/>
              <w:keepLines w:val="0"/>
              <w:rPr>
                <w:noProof w:val="0"/>
              </w:rPr>
            </w:pPr>
            <w:r w:rsidRPr="0069446B">
              <w:rPr>
                <w:noProof/>
              </w:rPr>
              <w:t>EUH208 - Enthält cyclamen aldehyde, ROSE KETONE-3. Kann allergische Reaktionen hervorrufen.</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Sonstige Gefahren</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Enthält keine PBT und/oder vPvB-Stoffe ≥ 0,1%, bewertet gemäß REACH Anhang XIII</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1" w:name="_Hlk61356392"/>
          <w:p w:rsidR="00B7573C" w:rsidRPr="0069446B" w:rsidP="00B072A8" w14:paraId="4B4EF2C2" w14:textId="7FCE4841">
            <w:pPr>
              <w:pStyle w:val="SDSTableTextNormal"/>
              <w:rPr>
                <w:noProof w:val="0"/>
              </w:rPr>
            </w:pPr>
            <w:r w:rsidRPr="0069446B">
              <w:rPr>
                <w:noProof/>
              </w:rPr>
              <w:t>Das Gemisch enthält keine Stoffe mit endokrinschädlichen Eigenschaften (gemäß REACH Artikel 59 Absatz 1 oder Verordnung 2017/2100 oder Verordnung 2018/605) in einer Konzentration von ≥ 0,1 %</w:t>
            </w:r>
          </w:p>
        </w:tc>
      </w:tr>
      <w:bookmarkEnd w:id="1"/>
    </w:tbl>
    <w:p w:rsidR="00B072A8" w:rsidRPr="0069446B" w:rsidP="00B072A8" w14:paraId="7788D936" w14:textId="77777777">
      <w:pPr>
        <w:pStyle w:val="SDSTextBlankLine"/>
      </w:pPr>
    </w:p>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3</w:t>
      </w:r>
      <w:r w:rsidRPr="0069446B">
        <w:rPr>
          <w:noProof w:val="0"/>
          <w:color w:val="auto"/>
          <w:lang w:val="en-GB"/>
        </w:rPr>
        <w:t xml:space="preserve">: </w:t>
      </w:r>
      <w:r w:rsidRPr="0069446B" w:rsidR="00FA7F7F">
        <w:rPr>
          <w:noProof/>
          <w:color w:val="auto"/>
          <w:lang w:val="en-GB"/>
        </w:rPr>
        <w:t>Zusammensetzung/Angaben zu Bestandteilen</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Gemische</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Name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Produktidentifikator</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Einstufung gemäß Verordnung (EG) Nr.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FA7F7F">
              <w:rPr>
                <w:noProof/>
              </w:rPr>
              <w:t>cyclamen 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103-95-7</w:t>
            </w:r>
          </w:p>
          <w:p w:rsidR="00827634" w:rsidRPr="0069446B" w:rsidP="009B0F88" w14:paraId="3F1A30C5"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203-161-7</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0,1946</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Pr>
                <w:noProof/>
              </w:rPr>
              <w:t>Skin Irrit. 2, H315</w:t>
              <w:br/>
              <w:t>Skin Sens. 1B, H317</w:t>
              <w:br/>
              <w:t>Repr. 2, H361</w:t>
              <w:br/>
              <w:t>Aquatic Chronic 3, H412</w:t>
            </w:r>
          </w:p>
        </w:tc>
      </w:tr>
      <w:tr w14:paraId="73AD14E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1-(2,6,6-trimethyl-3-cyclohexen-1-yl)-2-buten-1-one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57378-68-4</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260-709-8</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0,0119</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(Oral), H302 (ATE=500 mg/kg Körpergewicht)</w:t>
              <w:br/>
              <w:t>Skin Irrit. 2, H315</w:t>
              <w:br/>
              <w:t>Skin Sens. 1A, H317</w:t>
              <w:br/>
              <w:t>Aquatic Acute 1, H400</w:t>
              <w:br/>
              <w:t>Aquatic Chronic 1, H410</w:t>
            </w:r>
          </w:p>
        </w:tc>
      </w:tr>
    </w:tbl>
    <w:p w:rsidR="00827634" w:rsidRPr="0069446B" w:rsidP="009E5102" w14:paraId="27338739" w14:textId="72136CC3">
      <w:pPr>
        <w:pStyle w:val="SDSTextNormal"/>
      </w:pPr>
      <w:r>
        <w:rPr>
          <w:noProof/>
        </w:rPr>
        <w:t>Wortlaut der H- und EUH-Sätze: siehe Abschnitt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4</w:t>
      </w:r>
      <w:r w:rsidRPr="0069446B">
        <w:rPr>
          <w:noProof w:val="0"/>
          <w:color w:val="auto"/>
          <w:lang w:val="en-GB"/>
        </w:rPr>
        <w:t xml:space="preserve">: </w:t>
      </w:r>
      <w:r w:rsidRPr="0069446B" w:rsidR="00FA7F7F">
        <w:rPr>
          <w:noProof/>
          <w:color w:val="auto"/>
          <w:lang w:val="en-GB"/>
        </w:rPr>
        <w:t>Erste-Hilfe-Maßnahmen</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FA7F7F">
        <w:rPr>
          <w:noProof/>
          <w:color w:val="auto"/>
          <w:lang w:val="en-GB"/>
        </w:rPr>
        <w:t>Beschreibung der Erste-Hilfe-Maßnahmen</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Erste-Hilfe-Maßnahmen allgemein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Bei Unwohlsein ärztlichen Rat einholen.</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sidR="00FA7F7F">
              <w:rPr>
                <w:noProof/>
              </w:rPr>
              <w:t>Erste-Hilfe-Maßnahmen nach Einatmen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Die Person an die frische Luft bringen und für ungehinderte Atmung sorgen.</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sidR="00FA7F7F">
              <w:rPr>
                <w:noProof/>
              </w:rPr>
              <w:t>Erste-Hilfe-Maßnahmen nach Hautkontakt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sidR="00FA7F7F">
              <w:rPr>
                <w:noProof/>
              </w:rPr>
              <w:t>Haut mit viel Wasser abwaschen.</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sidR="00FA7F7F">
              <w:rPr>
                <w:noProof/>
              </w:rPr>
              <w:t>Erste-Hilfe-Maßnahmen nach Augenkontakt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sidR="00FA7F7F">
              <w:rPr>
                <w:noProof/>
              </w:rPr>
              <w:t>Augen vorsorglich mit Wasser ausspülen.</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sidR="00FA7F7F">
              <w:rPr>
                <w:noProof/>
              </w:rPr>
              <w:t>Erste-Hilfe-Maßnahmen nach Verschlucken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sidR="00FA7F7F">
              <w:rPr>
                <w:noProof/>
              </w:rPr>
              <w:t>Bei Unwohlsein Giftinformationszentrum oder Arzt anrufen.</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Selbstschutz des Ersthelfers</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Ersthelfer sollten auf ihren eigenen Schutz achten und die empfohlene persönliche Schutzausrüstung verwenden (siehe Abschnitt 8).</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Wichtigste akute und verzögert auftretende Symptome und Wirkungen</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Symptome/Wirkungen nach Einatmen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Pr>
                <w:noProof/>
              </w:rPr>
              <w:t>Unter normalen Umständen keine. Entstehender Produktstaub kann bei übermäßiger inhalativer Exposition Atemwegsreizungen verursachen.</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sidR="00FA7F7F">
              <w:rPr>
                <w:noProof/>
              </w:rPr>
              <w:t>Symptome/Wirkungen nach Hautkontakt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Pr>
                <w:noProof/>
              </w:rPr>
              <w:t>Unter normalen Umständen keine. Staub kann Reizwirkungen in Hautfalten oder bei eng anliegender Kleidung hervorrufen.</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sidR="00FA7F7F">
              <w:rPr>
                <w:noProof/>
              </w:rPr>
              <w:t>Symptome/Wirkungen nach Augenkontakt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sidR="00FA7F7F">
              <w:rPr>
                <w:noProof/>
              </w:rPr>
              <w:t>Unter normalen Umständen keine. Produktstaub kann Augenreizung verursachen.</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Symptome/Wirkungen nach Verschlucken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Unter normalen Umständen keine.</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Hinweise auf ärztliche Soforthilfe oder Spezialbehandlung</w:t>
      </w:r>
    </w:p>
    <w:p w:rsidR="00827634" w:rsidRPr="0069446B" w:rsidP="009E5102" w14:paraId="07545EAA" w14:textId="35C25296">
      <w:pPr>
        <w:pStyle w:val="SDSTextNormal"/>
      </w:pPr>
      <w:r w:rsidRPr="0069446B">
        <w:rPr>
          <w:noProof/>
        </w:rPr>
        <w:t>Symptomatisch behandeln.</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5</w:t>
      </w:r>
      <w:r w:rsidRPr="0069446B">
        <w:rPr>
          <w:noProof w:val="0"/>
          <w:color w:val="auto"/>
          <w:lang w:val="en-GB"/>
        </w:rPr>
        <w:t xml:space="preserve">: </w:t>
      </w:r>
      <w:r w:rsidRPr="0069446B" w:rsidR="00FA7F7F">
        <w:rPr>
          <w:noProof/>
          <w:color w:val="auto"/>
          <w:lang w:val="en-GB"/>
        </w:rPr>
        <w:t>Maßnahmen zur Brandbekämpfung</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Löschmittel</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Geeignete Löschmittel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sidR="00FA7F7F">
              <w:rPr>
                <w:noProof/>
              </w:rPr>
              <w:t>Wassersprühstrahl. Trockenlöschpulver. Schaum.</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Ungeeignete Löschmittel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sidR="00FA7F7F">
              <w:rPr>
                <w:noProof/>
              </w:rPr>
              <w:t>Keinen starken Wasserstrahl benutzen.</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Besondere vom Stoff oder Gemisch ausgehende Gefahren</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Brandgefahr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Keine Brandgefahr.</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Explosionsgefahr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Keine direkte Explosionsgefahr.</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sidR="00FA7F7F">
              <w:rPr>
                <w:noProof/>
              </w:rPr>
              <w:t>Gefährliche Zerfallsprodukte im Brandfall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Mögliche Freisetzung giftiger Rauchgase.</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FA7F7F">
        <w:rPr>
          <w:noProof/>
          <w:color w:val="auto"/>
          <w:lang w:val="en-GB"/>
        </w:rPr>
        <w:t>Hinweise für die Brandbekämpfung</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sidR="00FA7F7F">
              <w:rPr>
                <w:noProof/>
              </w:rPr>
              <w:t>Löschanweisungen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Feuer von einem geschützten Platz in sicherer Entfernung bekämpfen. Brandabschnitt nicht ohne ausreichende Schutzausrüstung, einschließlich Atemschutz betreten.</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sidR="00FA7F7F">
              <w:rPr>
                <w:noProof/>
              </w:rPr>
              <w:t>Schutz bei der Brandbekämpfung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Nicht versuchen ohne geeignete Schutzausrüstung tätig zu werden. Umgebungsluft-unabhängiges Atemschutzgerät. Vollständige Schutzkleidung.</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6</w:t>
      </w:r>
      <w:r w:rsidRPr="0069446B">
        <w:rPr>
          <w:noProof w:val="0"/>
          <w:color w:val="auto"/>
          <w:lang w:val="en-GB"/>
        </w:rPr>
        <w:t xml:space="preserve">: </w:t>
      </w:r>
      <w:r w:rsidRPr="0069446B" w:rsidR="00FA7F7F">
        <w:rPr>
          <w:noProof/>
          <w:color w:val="auto"/>
          <w:lang w:val="en-GB"/>
        </w:rPr>
        <w:t>Maßnahmen bei unbeabsichtigter Freisetzung</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Personenbezogene Vorsichtsmaßnahmen, Schutzausrüstungen und in Notfällen anzuwendende Verfahren</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Allgemeine 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Falls das Produkt in die Kanalisation oder öffentliche Gewässer gelangt, sind die Behörden zu benachrichtigen. Verschüttete Mengen aufnehmen, um Materialschäden zu vermeiden.</w:t>
            </w:r>
          </w:p>
        </w:tc>
      </w:tr>
    </w:tbl>
    <w:p w:rsidR="001479F7" w:rsidRPr="0069446B" w:rsidP="000649B9" w14:paraId="07EC380A" w14:textId="787FC9C8">
      <w:pPr>
        <w:pStyle w:val="SDSTextHeading3"/>
        <w:outlineLvl w:val="1"/>
        <w:rPr>
          <w:noProof w:val="0"/>
          <w:color w:val="auto"/>
          <w:lang w:val="en-US"/>
        </w:rPr>
      </w:pPr>
      <w:r w:rsidRPr="0069446B" w:rsidR="00FA7F7F">
        <w:rPr>
          <w:noProof/>
          <w:color w:val="auto"/>
          <w:lang w:val="en-US"/>
        </w:rPr>
        <w:t>Nicht für Notfälle geschultes Personal</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Schutzausrüstung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Empfohlene Personenschutzausrüstung tragen.</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Notfallmaßnahmen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sidR="00FA7F7F">
              <w:rPr>
                <w:noProof/>
                <w:lang w:val="fr-BE"/>
              </w:rPr>
              <w:t>Verunreinigten Bereich lüften.</w:t>
            </w:r>
          </w:p>
        </w:tc>
      </w:tr>
    </w:tbl>
    <w:p w:rsidR="00B077C8" w:rsidRPr="0069446B" w:rsidP="00B077C8" w14:paraId="52593E1F" w14:textId="1932D57C">
      <w:pPr>
        <w:pStyle w:val="SDSTextHeading3"/>
        <w:rPr>
          <w:noProof w:val="0"/>
          <w:color w:val="auto"/>
        </w:rPr>
      </w:pPr>
      <w:r w:rsidRPr="0069446B" w:rsidR="00FA7F7F">
        <w:rPr>
          <w:noProof/>
          <w:color w:val="auto"/>
        </w:rPr>
        <w:t>Einsatzkräfte</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Schutzausrüstung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Nicht versuchen ohne geeignete Schutzausrüstung tätig zu werden. Weitere Angaben: siehe Abschnitt 8 "Begrenzung und Überwachung der Exposition/Persönliche Schutzausrüstung".</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Notfallmaßnahmen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sidR="00FA7F7F">
              <w:rPr>
                <w:noProof/>
                <w:lang w:val="fr-BE"/>
              </w:rPr>
              <w:t>Unbeteiligte Personen evakuieren.</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FA7F7F">
        <w:rPr>
          <w:noProof/>
          <w:color w:val="auto"/>
          <w:lang w:val="en-GB"/>
        </w:rPr>
        <w:t>Umweltschutzmaßnahmen</w:t>
      </w:r>
    </w:p>
    <w:p w:rsidR="00827634" w:rsidRPr="0069446B" w:rsidP="009E5102" w14:paraId="2E6F858E" w14:textId="1933F2AA">
      <w:pPr>
        <w:pStyle w:val="SDSTextNormal"/>
      </w:pPr>
      <w:r w:rsidRPr="0069446B">
        <w:rPr>
          <w:noProof/>
        </w:rPr>
        <w:t>Freisetzung in die Umwelt vermeiden.</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Methoden und Material für Rückhaltung und Reinigung</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Zur Rückhaltung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Pr>
                <w:noProof/>
                <w:lang w:val="fr-BE"/>
              </w:rPr>
              <w:t>Schaufeln Sie das Material mit einer sauberen Schaufel in einen trockenen Behälter, ohne es zu komprimieren.</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Reinigungsverfahren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Das Produkt mechanisch aufnehmen.</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Sonstige Angaben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Stoffe oder Restmengen in fester Form einer zugelassenen Anlage zuführen.</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Verweis auf andere Abschnitte</w:t>
      </w:r>
    </w:p>
    <w:p w:rsidR="00827634" w:rsidRPr="0069446B" w:rsidP="009E5102" w14:paraId="56E19A8E" w14:textId="133794D7">
      <w:pPr>
        <w:pStyle w:val="SDSTextNormal"/>
        <w:rPr>
          <w:lang w:val="fr-BE"/>
        </w:rPr>
      </w:pPr>
      <w:r w:rsidRPr="0069446B" w:rsidR="00FA7F7F">
        <w:rPr>
          <w:noProof/>
          <w:lang w:val="fr-BE"/>
        </w:rPr>
        <w:t>Weitere Angaben siehe Abschnitt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7</w:t>
      </w:r>
      <w:r w:rsidRPr="0069446B">
        <w:rPr>
          <w:noProof w:val="0"/>
          <w:color w:val="auto"/>
          <w:lang w:val="en-GB"/>
        </w:rPr>
        <w:t xml:space="preserve">: </w:t>
      </w:r>
      <w:r w:rsidRPr="0069446B" w:rsidR="00FA7F7F">
        <w:rPr>
          <w:noProof/>
          <w:color w:val="auto"/>
          <w:lang w:val="en-GB"/>
        </w:rPr>
        <w:t>Handhabung und Lagerung</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FA7F7F">
        <w:rPr>
          <w:noProof/>
          <w:color w:val="auto"/>
          <w:lang w:val="en-GB"/>
        </w:rPr>
        <w:t>Schutzmaßnahmen zur sicheren Handhabung</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Zusätzliche Gefahren beim Verarbeiten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Bei üblichen Gebrauchsbedingungen keine nennenswerte Gefährdung zu erwarten.</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sidR="00FA7F7F">
              <w:rPr>
                <w:noProof/>
              </w:rPr>
              <w:t>Schutzmaßnahmen zur sicheren Handhabung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Für eine gute Belüftung des Arbeitsplatzes sorgen. Persönliche Schutzausrüstung tragen.</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Hygienemaßnahmen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Bei Gebrauch nicht essen, trinken oder rauchen. Nach Handhabung des Produkts immer die Hände waschen.</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Bedingungen zur sicheren Lagerung unter Berücksichtigung von Unverträglichkeiten</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Technische 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An einem kühlen, gut belüfteten Ort fern von Wärmequellen aufbewahren.</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Lagerbedingungen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sidR="00FA7F7F">
              <w:rPr>
                <w:noProof/>
              </w:rPr>
              <w:t>Kühl halten. Vor Sonnenbestrahlung schützen.</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Verpackungsmaterialien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Produkt immer in Gebinden aus dem selben Material wie das Originalgebinde lagern.</w:t>
            </w:r>
          </w:p>
        </w:tc>
      </w:tr>
      <w:tr w14:paraId="47751586" w14:textId="77777777" w:rsidTr="00CB352E">
        <w:tblPrEx>
          <w:tblW w:w="10491" w:type="dxa"/>
          <w:tblLayout w:type="fixed"/>
          <w:tblLook w:val="04A0"/>
        </w:tblPrEx>
        <w:tc>
          <w:tcPr>
            <w:tcW w:w="10491" w:type="dxa"/>
            <w:gridSpan w:val="3"/>
            <w:tcBorders>
              <w:top w:val="none" w:sz="0" w:space="0" w:color="000000"/>
              <w:left w:val="none" w:sz="0" w:space="0" w:color="000000"/>
              <w:bottom w:val="none" w:sz="0" w:space="0" w:color="000000"/>
              <w:right w:val="none" w:sz="0" w:space="0" w:color="000000"/>
            </w:tcBorders>
          </w:tcPr>
          <w:p w:rsidR="00245FD4" w:rsidRPr="0069446B" w:rsidP="00687E55" w14:paraId="13AF4EF7" w14:textId="513597A2">
            <w:pPr>
              <w:pStyle w:val="SDSTextHeading3"/>
              <w:rPr>
                <w:color w:val="auto"/>
              </w:rPr>
            </w:pPr>
            <w:r w:rsidRPr="0069446B">
              <w:rPr>
                <w:color w:val="auto"/>
              </w:rPr>
              <w:t>Deutschland</w:t>
            </w:r>
          </w:p>
        </w:tc>
      </w:tr>
      <w:tr w14:paraId="5028DCEE"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7EC78ED" w14:textId="0D7EBD7F">
            <w:pPr>
              <w:pStyle w:val="SDSTableTextNormal"/>
              <w:rPr>
                <w:noProof w:val="0"/>
              </w:rPr>
            </w:pPr>
            <w:r w:rsidRPr="0069446B">
              <w:rPr>
                <w:noProof/>
              </w:rPr>
              <w:t>Lagerklasse (LGK, TRGS 510)</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E8163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A9B244" w14:textId="2B8E94EF">
            <w:pPr>
              <w:pStyle w:val="SDSTableTextNormal"/>
              <w:rPr>
                <w:noProof w:val="0"/>
              </w:rPr>
            </w:pPr>
            <w:r w:rsidRPr="0069446B" w:rsidR="00FA7F7F">
              <w:rPr>
                <w:noProof/>
              </w:rPr>
              <w:t>LGK 13 - Nicht brennbare Feststoffe</w:t>
            </w:r>
          </w:p>
        </w:tc>
      </w:tr>
      <w:tr w14:paraId="46E0851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4FD40BFB" w14:textId="2D5C9A06">
            <w:pPr>
              <w:pStyle w:val="SDSTableTextNormal"/>
              <w:rPr>
                <w:noProof w:val="0"/>
              </w:rPr>
            </w:pPr>
            <w:r w:rsidRPr="0069446B" w:rsidR="00FA7F7F">
              <w:rPr>
                <w:noProof/>
              </w:rPr>
              <w:t>Zusammenlagerungstabelle</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14DC802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6A2CA464" w14:textId="1F4D4D2E">
            <w:pPr>
              <w:pStyle w:val="SDSTableTextNormal"/>
              <w:rPr>
                <w:noProof w:val="0"/>
              </w:rPr>
            </w:pPr>
            <w:r w:rsidRPr="0069446B" w:rsidR="00FA7F7F">
              <w:drawing>
                <wp:inline>
                  <wp:extent cx="3416300" cy="989814"/>
                  <wp:docPr id="100001" name="" descr="Zusammenlagerungstabel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1" name=""/>
                          <pic:cNvPicPr>
                            <a:picLocks noChangeAspect="1"/>
                          </pic:cNvPicPr>
                        </pic:nvPicPr>
                        <pic:blipFill>
                          <a:blip xmlns:r="http://schemas.openxmlformats.org/officeDocument/2006/relationships" r:embed="rId6"/>
                          <a:stretch>
                            <a:fillRect/>
                          </a:stretch>
                        </pic:blipFill>
                        <pic:spPr>
                          <a:xfrm>
                            <a:off x="0" y="0"/>
                            <a:ext cx="3416300" cy="989814"/>
                          </a:xfrm>
                          <a:prstGeom prst="rect">
                            <a:avLst/>
                          </a:prstGeom>
                        </pic:spPr>
                      </pic:pic>
                    </a:graphicData>
                  </a:graphic>
                </wp:inline>
              </w:drawing>
            </w:r>
          </w:p>
        </w:tc>
      </w:tr>
      <w:tr w14:paraId="2B594B4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0022E8EF" w14:textId="4D066D7C">
            <w:pPr>
              <w:pStyle w:val="SDSTableTextNormal"/>
              <w:rPr>
                <w:noProof w:val="0"/>
              </w:rPr>
            </w:pPr>
            <w:r w:rsidRPr="0069446B" w:rsidR="00FA7F7F">
              <w:rPr>
                <w:noProof/>
              </w:rPr>
              <w:t>Zusammenlagerung nicht erlaubt für</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564EC3A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26B5E685" w14:textId="4639BB7C">
            <w:pPr>
              <w:pStyle w:val="SDSTableTextNormal"/>
              <w:rPr>
                <w:noProof w:val="0"/>
              </w:rPr>
            </w:pPr>
            <w:r w:rsidRPr="0069446B" w:rsidR="00FA7F7F">
              <w:rPr>
                <w:noProof/>
              </w:rPr>
              <w:t>LGK 1, LGK 6.2, LGK 7</w:t>
            </w:r>
          </w:p>
        </w:tc>
      </w:tr>
      <w:tr w14:paraId="4DD3C0E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1BAA40F5" w14:textId="5285F5EC">
            <w:pPr>
              <w:pStyle w:val="SDSTableTextNormal"/>
              <w:rPr>
                <w:noProof w:val="0"/>
              </w:rPr>
            </w:pPr>
            <w:r w:rsidRPr="0069446B" w:rsidR="00FA7F7F">
              <w:rPr>
                <w:noProof/>
              </w:rPr>
              <w:t>Zusammenlagerung eingeschränkt erlaubt für</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6D8AC02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7EF9BCFA" w14:textId="48144065">
            <w:pPr>
              <w:pStyle w:val="SDSTableTextNormal"/>
              <w:rPr>
                <w:noProof w:val="0"/>
              </w:rPr>
            </w:pPr>
            <w:r w:rsidRPr="0069446B" w:rsidR="00FA7F7F">
              <w:rPr>
                <w:noProof/>
              </w:rPr>
              <w:t>LGK 4.1A, LGK 5.1C</w:t>
            </w:r>
          </w:p>
        </w:tc>
      </w:tr>
      <w:tr w14:paraId="4035326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4F9D128C" w14:textId="4C229414">
            <w:pPr>
              <w:pStyle w:val="SDSTableTextNormal"/>
              <w:rPr>
                <w:noProof w:val="0"/>
              </w:rPr>
            </w:pPr>
            <w:r w:rsidRPr="0069446B" w:rsidR="00FA7F7F">
              <w:rPr>
                <w:noProof/>
              </w:rPr>
              <w:t>Zusammenlagerung erlaubt für</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57DD658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638C5EEE" w14:textId="5A823323">
            <w:pPr>
              <w:pStyle w:val="SDSTableTextNormal"/>
              <w:rPr>
                <w:noProof w:val="0"/>
              </w:rPr>
            </w:pPr>
            <w:r w:rsidRPr="0069446B">
              <w:rPr>
                <w:noProof/>
              </w:rPr>
              <w:t>LGK 2A, LGK 2B, LGK 3, LGK 4.1B, LGK 4.2, LGK 4.3, LGK 5.1A, LGK 5.1B, LGK 5.2, LGK 6.1A, LGK 6.1B, LGK 6.1C, LGK 6.1D, LGK 8A, LGK 8B, LGK 10, LGK 11, LGK 12, LGK 13, LGK 10-13</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FA7F7F">
        <w:rPr>
          <w:noProof/>
          <w:color w:val="auto"/>
          <w:lang w:val="en-GB"/>
        </w:rPr>
        <w:t>Spezifische Endanwendungen</w:t>
      </w:r>
    </w:p>
    <w:p w:rsidR="00827634" w:rsidRPr="0069446B" w:rsidP="009E5102" w14:paraId="75AE9ADE" w14:textId="77777777">
      <w:pPr>
        <w:pStyle w:val="SDSTextNormal"/>
        <w:bidi w:val="0"/>
        <w:rPr>
          <w:rtl w:val="0"/>
        </w:rPr>
      </w:pPr>
      <w:r w:rsidRPr="0069446B">
        <w:rPr>
          <w:rtl w:val="0"/>
        </w:rPr>
        <w:t>Keine weiteren Informationen verfügbar</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8</w:t>
      </w:r>
      <w:r w:rsidRPr="0069446B">
        <w:rPr>
          <w:noProof w:val="0"/>
          <w:color w:val="auto"/>
          <w:lang w:val="en-GB"/>
        </w:rPr>
        <w:t xml:space="preserve">: </w:t>
      </w:r>
      <w:r w:rsidRPr="0069446B">
        <w:rPr>
          <w:noProof/>
          <w:color w:val="auto"/>
          <w:lang w:val="en-GB"/>
        </w:rPr>
        <w:t>Begrenzung und Überwachung der Exposition/Persönliche Schutzausrüstungen</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Zu überwachende Parameter</w:t>
      </w:r>
    </w:p>
    <w:p w:rsidR="00F47A30" w:rsidRPr="0069446B" w:rsidP="00F47A30" w14:paraId="5E1F0244" w14:textId="77777777">
      <w:pPr>
        <w:pStyle w:val="SDSTextNormal"/>
        <w:bidi w:val="0"/>
        <w:rPr>
          <w:rtl w:val="0"/>
          <w:lang w:val="en-US"/>
        </w:rPr>
      </w:pPr>
      <w:r w:rsidRPr="0069446B">
        <w:rPr>
          <w:rtl w:val="0"/>
          <w:lang w:val="en-US"/>
        </w:rPr>
        <w:t>Keine weiteren Informationen verfügbar</w:t>
      </w:r>
    </w:p>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Begrenzung und Überwachung der Exposition</w:t>
      </w:r>
    </w:p>
    <w:p w:rsidR="00B077C8" w:rsidRPr="0069446B" w:rsidP="00B077C8" w14:paraId="240AF500" w14:textId="1C70A57D">
      <w:pPr>
        <w:pStyle w:val="SDSTextHeading3"/>
        <w:rPr>
          <w:noProof w:val="0"/>
          <w:color w:val="auto"/>
          <w:lang w:val="en-US"/>
        </w:rPr>
      </w:pPr>
      <w:r w:rsidRPr="0069446B" w:rsidR="00FA7F7F">
        <w:rPr>
          <w:noProof/>
          <w:color w:val="auto"/>
          <w:lang w:val="en-US"/>
        </w:rPr>
        <w:t>Geeignete technische Steuerungseinrichtungen</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Geeignete technische Steuerungseinrichtungen</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Für eine gute Belüftung des Arbeitsplatzes sorgen.</w:t>
            </w:r>
          </w:p>
        </w:tc>
      </w:tr>
    </w:tbl>
    <w:p w:rsidR="000B61D5" w:rsidRPr="0069446B" w:rsidP="000B61D5" w14:paraId="135F4718" w14:textId="7F15A692">
      <w:pPr>
        <w:pStyle w:val="SDSTextHeading3"/>
        <w:rPr>
          <w:noProof w:val="0"/>
          <w:color w:val="auto"/>
          <w:lang w:val="en-US"/>
        </w:rPr>
      </w:pPr>
      <w:r w:rsidRPr="0069446B" w:rsidR="00FA7F7F">
        <w:rPr>
          <w:noProof/>
          <w:color w:val="auto"/>
          <w:lang w:val="en-US"/>
        </w:rPr>
        <w:t>Persönliche Schutzausrüstung</w:t>
      </w:r>
    </w:p>
    <w:p w:rsidR="00404CA3" w:rsidRPr="0069446B" w:rsidP="00404CA3" w14:paraId="410C6189" w14:textId="4546F574">
      <w:pPr>
        <w:pStyle w:val="SDSTextHeading4"/>
        <w:rPr>
          <w:noProof w:val="0"/>
          <w:color w:val="auto"/>
          <w:lang w:val="en-US"/>
        </w:rPr>
      </w:pPr>
      <w:r w:rsidRPr="0069446B" w:rsidR="00FA7F7F">
        <w:rPr>
          <w:noProof/>
          <w:color w:val="auto"/>
          <w:lang w:val="en-US"/>
        </w:rPr>
        <w:t>Atemschutz</w:t>
      </w:r>
    </w:p>
    <w:tbl>
      <w:tblPr>
        <w:tblStyle w:val="SDSTableWithoutBorders"/>
        <w:tblW w:w="10489" w:type="dxa"/>
        <w:tblLayout w:type="fixed"/>
        <w:tblLook w:val="04A0"/>
      </w:tblPr>
      <w:tblGrid>
        <w:gridCol w:w="10489"/>
      </w:tblGrid>
      <w:tr w14:paraId="4B60A53D" w14:textId="77777777" w:rsidTr="00DF15DA">
        <w:tblPrEx>
          <w:tblW w:w="10489" w:type="dxa"/>
          <w:tblLayout w:type="fixed"/>
          <w:tblLook w:val="04A0"/>
        </w:tblPrEx>
        <w:tc>
          <w:tcPr>
            <w:tcW w:w="10489" w:type="dxa"/>
            <w:tcBorders>
              <w:top w:val="none" w:sz="0" w:space="0" w:color="000000"/>
              <w:left w:val="none" w:sz="0" w:space="0" w:color="000000"/>
              <w:bottom w:val="none" w:sz="0" w:space="0" w:color="000000"/>
              <w:right w:val="none" w:sz="0" w:space="0" w:color="000000"/>
            </w:tcBorders>
          </w:tcPr>
          <w:p w:rsidR="00827634" w:rsidRPr="0069446B" w:rsidP="006442B2" w14:paraId="0D853C22" w14:textId="3DF0917D">
            <w:pPr>
              <w:pStyle w:val="SDSTableTextBold"/>
              <w:rPr>
                <w:noProof w:val="0"/>
              </w:rPr>
            </w:pPr>
            <w:r w:rsidRPr="0069446B" w:rsidR="00FA7F7F">
              <w:rPr>
                <w:noProof/>
              </w:rPr>
              <w:t>Atemschutz</w:t>
            </w:r>
            <w:r w:rsidRPr="0069446B">
              <w:rPr>
                <w:noProof w:val="0"/>
              </w:rPr>
              <w:t>:</w:t>
            </w:r>
          </w:p>
        </w:tc>
      </w:tr>
      <w:tr w14:paraId="5B2B50C1" w14:textId="77777777" w:rsidTr="00DF15DA">
        <w:tblPrEx>
          <w:tblW w:w="10489" w:type="dxa"/>
          <w:tblLayout w:type="fixed"/>
          <w:tblLook w:val="04A0"/>
        </w:tblPrEx>
        <w:tc>
          <w:tcPr>
            <w:tcW w:w="10489" w:type="dxa"/>
            <w:tcBorders>
              <w:top w:val="none" w:sz="0" w:space="0" w:color="000000"/>
              <w:left w:val="none" w:sz="0" w:space="0" w:color="000000"/>
              <w:bottom w:val="none" w:sz="0" w:space="0" w:color="000000"/>
              <w:right w:val="none" w:sz="0" w:space="0" w:color="000000"/>
            </w:tcBorders>
          </w:tcPr>
          <w:p w:rsidR="00827634" w:rsidRPr="0069446B" w:rsidP="009B0F88" w14:paraId="55AFFA8A" w14:textId="04842D14">
            <w:pPr>
              <w:pStyle w:val="SDSTableTextNormal"/>
              <w:rPr>
                <w:noProof w:val="0"/>
              </w:rPr>
            </w:pPr>
            <w:r w:rsidRPr="0069446B" w:rsidR="00FA7F7F">
              <w:rPr>
                <w:noProof/>
              </w:rPr>
              <w:t>Bei unzureichender Belüftung geeignete Atemschutzausrüstung tragen</w:t>
            </w:r>
          </w:p>
        </w:tc>
      </w:tr>
    </w:tbl>
    <w:p w:rsidR="00E3029C" w:rsidRPr="0069446B" w:rsidP="00E3029C" w14:paraId="5E228139" w14:textId="05FD7760">
      <w:pPr>
        <w:pStyle w:val="SDSTextHeading3"/>
        <w:rPr>
          <w:noProof w:val="0"/>
          <w:color w:val="auto"/>
          <w:lang w:val="en-US"/>
        </w:rPr>
      </w:pPr>
      <w:r w:rsidRPr="0069446B" w:rsidR="00FA7F7F">
        <w:rPr>
          <w:noProof/>
          <w:color w:val="auto"/>
          <w:lang w:val="en-US"/>
        </w:rPr>
        <w:t>Begrenzung und Überwachung der Umweltexposition</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sidR="00FA7F7F">
              <w:rPr>
                <w:noProof/>
              </w:rPr>
              <w:t>Begrenzung und Überwachung der Umweltexposition</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Freisetzung in die Umwelt vermeiden.</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9</w:t>
      </w:r>
      <w:r w:rsidRPr="0069446B">
        <w:rPr>
          <w:noProof w:val="0"/>
          <w:color w:val="auto"/>
          <w:lang w:val="en-GB"/>
        </w:rPr>
        <w:t xml:space="preserve">: </w:t>
      </w:r>
      <w:r w:rsidRPr="0069446B" w:rsidR="00FA7F7F">
        <w:rPr>
          <w:noProof/>
          <w:color w:val="auto"/>
          <w:lang w:val="en-GB"/>
        </w:rPr>
        <w:t>Physikalische und chemische Eigenschaften</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Angaben zu den grundlegenden physikalischen und chemischen Eigenschaften</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Aggregatzustand</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Fest</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Farbe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Nicht bestimmt.</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Geruch</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Zypern. Blumig. Leder.</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Geruchsschwelle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Nicht verfügbar</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Schmelzpunkt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AE7F22A" w14:textId="77777777">
            <w:pPr>
              <w:pStyle w:val="SDSTableTextNormal"/>
              <w:bidi w:val="0"/>
              <w:rPr>
                <w:noProof w:val="0"/>
                <w:rtl w:val="0"/>
              </w:rPr>
            </w:pPr>
            <w:r w:rsidRPr="0069446B">
              <w:rPr>
                <w:noProof w:val="0"/>
                <w:rtl w:val="0"/>
              </w:rPr>
              <w:t>Nicht verfügbar</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Gefrierpunkt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0362FE47" w14:textId="06B70217">
            <w:pPr>
              <w:pStyle w:val="SDSTableTextNormal"/>
              <w:rPr>
                <w:noProof w:val="0"/>
              </w:rPr>
            </w:pPr>
            <w:r w:rsidRPr="0069446B" w:rsidR="00FA7F7F">
              <w:rPr>
                <w:noProof/>
              </w:rPr>
              <w:t>Nicht anwendbar</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Siedepunkt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Nicht verfügbar</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Entzündbarkeit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Nicht entzündbar</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Untere Explosionsgrenze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07C45928" w14:textId="42108792">
            <w:pPr>
              <w:pStyle w:val="SDSTableTextNormal"/>
              <w:bidi w:val="0"/>
              <w:rPr>
                <w:noProof w:val="0"/>
                <w:rtl w:val="0"/>
              </w:rPr>
            </w:pPr>
            <w:r w:rsidRPr="0069446B">
              <w:rPr>
                <w:noProof w:val="0"/>
                <w:rtl w:val="0"/>
              </w:rPr>
              <w:t>Nicht anwendbar</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Obere Explosionsgrenze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43DD1F02" w14:textId="1FF93D72">
            <w:pPr>
              <w:pStyle w:val="SDSTableTextNormal"/>
              <w:bidi w:val="0"/>
              <w:rPr>
                <w:noProof w:val="0"/>
                <w:rtl w:val="0"/>
              </w:rPr>
            </w:pPr>
            <w:r w:rsidRPr="0069446B">
              <w:rPr>
                <w:noProof w:val="0"/>
                <w:rtl w:val="0"/>
              </w:rPr>
              <w:t>Nicht anwendbar</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Flammpunkt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&gt; 100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Zündtemperatur</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719C9D82" w14:textId="477EF8A2">
            <w:pPr>
              <w:pStyle w:val="SDSTableTextNormal"/>
              <w:rPr>
                <w:noProof w:val="0"/>
              </w:rPr>
            </w:pPr>
            <w:r w:rsidRPr="0069446B" w:rsidR="00FA7F7F">
              <w:rPr>
                <w:noProof/>
              </w:rPr>
              <w:t>Nicht anwendbar</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Zersetzungstemperatur</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Nicht verfügbar</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pH-Wert</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Nicht verfügbar</w:t>
            </w:r>
          </w:p>
        </w:tc>
      </w:tr>
      <w:tr w14:paraId="38D646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2CEF4305" w14:textId="26495C01">
            <w:pPr>
              <w:pStyle w:val="SDSTableTextNormal"/>
              <w:rPr>
                <w:noProof w:val="0"/>
              </w:rPr>
            </w:pPr>
            <w:r w:rsidRPr="0069446B" w:rsidR="00FA7F7F">
              <w:rPr>
                <w:noProof/>
              </w:rPr>
              <w:t>pH Lösung</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2E0A293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4BD71676" w14:textId="2EF7ECB6">
            <w:pPr>
              <w:pStyle w:val="SDSTableTextNormal"/>
              <w:bidi w:val="0"/>
              <w:rPr>
                <w:noProof w:val="0"/>
                <w:rtl w:val="0"/>
              </w:rPr>
            </w:pPr>
            <w:r w:rsidRPr="0069446B">
              <w:rPr>
                <w:noProof w:val="0"/>
                <w:rtl w:val="0"/>
              </w:rPr>
              <w:t>Nicht verfügbar</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Viskosität, kinematisch</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353B3EE3" w14:textId="471144B9">
            <w:pPr>
              <w:pStyle w:val="SDSTableTextNormal"/>
              <w:rPr>
                <w:noProof w:val="0"/>
              </w:rPr>
            </w:pPr>
            <w:r w:rsidRPr="0069446B" w:rsidR="00FA7F7F">
              <w:rPr>
                <w:noProof/>
              </w:rPr>
              <w:t>Nicht anwendbar</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Löslichkeit</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Nicht verfügbar</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Verteilungskoeffizient n-Oktanol/Wasser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Nicht verfügbar</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Dampfdruck</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Nicht verfügbar</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Dampfdruck bei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Nicht verfügbar</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Dichte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Nicht verfügbar</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Relative Dichte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55180F2" w14:textId="77777777">
            <w:pPr>
              <w:pStyle w:val="SDSTableTextNormal"/>
              <w:bidi w:val="0"/>
              <w:rPr>
                <w:noProof w:val="0"/>
                <w:rtl w:val="0"/>
              </w:rPr>
            </w:pPr>
            <w:r w:rsidRPr="0069446B">
              <w:rPr>
                <w:noProof w:val="0"/>
                <w:rtl w:val="0"/>
              </w:rPr>
              <w:t>Nicht verfügbar</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sidR="00FA7F7F">
              <w:rPr>
                <w:noProof/>
                <w:lang w:val="nl-BE"/>
              </w:rPr>
              <w:t>Relative Dampfdichte bei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15A83A6F" w14:textId="0FC2934C">
            <w:pPr>
              <w:pStyle w:val="SDSTableTextNormal"/>
              <w:bidi w:val="0"/>
              <w:rPr>
                <w:noProof w:val="0"/>
                <w:rtl w:val="0"/>
              </w:rPr>
            </w:pPr>
            <w:r w:rsidRPr="0069446B">
              <w:rPr>
                <w:noProof w:val="0"/>
                <w:rtl w:val="0"/>
              </w:rPr>
              <w:t>Nicht anwendbar</w:t>
            </w:r>
          </w:p>
        </w:tc>
      </w:tr>
      <w:tr w14:paraId="60105B1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2163EB" w:rsidRPr="0069446B" w:rsidP="00ED641D" w14:paraId="24E10573" w14:textId="2AD5DA9A">
            <w:pPr>
              <w:pStyle w:val="SDSTableTextNormal"/>
              <w:rPr>
                <w:noProof w:val="0"/>
              </w:rPr>
            </w:pPr>
            <w:r w:rsidRPr="0069446B" w:rsidR="00FA7F7F">
              <w:rPr>
                <w:noProof/>
              </w:rPr>
              <w:t>Partikelgröße</w:t>
            </w:r>
          </w:p>
        </w:tc>
        <w:tc>
          <w:tcPr>
            <w:tcW w:w="284" w:type="dxa"/>
            <w:tcBorders>
              <w:top w:val="none" w:sz="0" w:space="0" w:color="000000"/>
              <w:left w:val="none" w:sz="0" w:space="0" w:color="000000"/>
              <w:bottom w:val="none" w:sz="0" w:space="0" w:color="000000"/>
              <w:right w:val="none" w:sz="0" w:space="0" w:color="000000"/>
            </w:tcBorders>
          </w:tcPr>
          <w:p w:rsidR="002163EB" w:rsidRPr="0069446B" w:rsidP="00ED641D" w14:paraId="679ADE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6E000B" w:rsidRPr="0069446B" w:rsidP="006E000B" w14:paraId="6F3415FD" w14:textId="77777777">
            <w:pPr>
              <w:pStyle w:val="SDSTableTextNormal"/>
              <w:bidi w:val="0"/>
              <w:rPr>
                <w:noProof w:val="0"/>
                <w:rtl w:val="0"/>
              </w:rPr>
            </w:pPr>
            <w:r w:rsidRPr="0069446B">
              <w:rPr>
                <w:noProof w:val="0"/>
                <w:rtl w:val="0"/>
              </w:rPr>
              <w:t>Nicht verfügbar</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Sonstige Angaben</w:t>
      </w:r>
    </w:p>
    <w:p w:rsidR="00C275B9" w:rsidRPr="0069446B" w:rsidP="009E5102" w14:paraId="63CB284D" w14:textId="738FCF74">
      <w:pPr>
        <w:pStyle w:val="SDSTextNormal"/>
        <w:bidi w:val="0"/>
        <w:rPr>
          <w:rtl w:val="0"/>
        </w:rPr>
      </w:pPr>
      <w:r w:rsidRPr="0069446B">
        <w:rPr>
          <w:rtl w:val="0"/>
        </w:rPr>
        <w:t>Keine weiteren Informationen verfügbar</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10</w:t>
      </w:r>
      <w:r w:rsidRPr="0069446B">
        <w:rPr>
          <w:noProof w:val="0"/>
          <w:color w:val="auto"/>
          <w:lang w:val="en-US"/>
        </w:rPr>
        <w:t xml:space="preserve">: </w:t>
      </w:r>
      <w:r w:rsidRPr="0069446B" w:rsidR="00FA7F7F">
        <w:rPr>
          <w:noProof/>
          <w:color w:val="auto"/>
          <w:lang w:val="en-US"/>
        </w:rPr>
        <w:t>Stabilität und Reaktivität</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Reaktivität</w:t>
      </w:r>
    </w:p>
    <w:p w:rsidR="00827634" w:rsidRPr="0069446B" w:rsidP="009E5102" w14:paraId="0672D3C3" w14:textId="08480244">
      <w:pPr>
        <w:pStyle w:val="SDSTextNormal"/>
      </w:pPr>
      <w:r>
        <w:rPr>
          <w:noProof/>
        </w:rPr>
        <w:t>Das Produkt ist nicht reaktiv unter normalen Gebrauchs-, Lagerungs- und Transportbedingungen.</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Chemische Stabilität</w:t>
      </w:r>
    </w:p>
    <w:p w:rsidR="00827634" w:rsidRPr="0069446B" w:rsidP="009E5102" w14:paraId="540DB174" w14:textId="3504FAE2">
      <w:pPr>
        <w:pStyle w:val="SDSTextNormal"/>
      </w:pPr>
      <w:r w:rsidRPr="0069446B">
        <w:rPr>
          <w:noProof/>
        </w:rPr>
        <w:t>Stabil unter normalen Bedingungen.</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Möglichkeit gefährlicher Reaktionen</w:t>
      </w:r>
    </w:p>
    <w:p w:rsidR="00827634" w:rsidRPr="0069446B" w:rsidP="009E5102" w14:paraId="4060C206" w14:textId="308E8296">
      <w:pPr>
        <w:pStyle w:val="SDSTextNormal"/>
      </w:pPr>
      <w:r>
        <w:rPr>
          <w:noProof/>
        </w:rPr>
        <w:t>Unter normalen Verwendungsbedingungen sind keine gefährlichen Reaktionen bekannt.</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Zu vermeidende Bedingungen</w:t>
      </w:r>
    </w:p>
    <w:p w:rsidR="00827634" w:rsidRPr="0069446B" w:rsidP="009E5102" w14:paraId="268A901C" w14:textId="403B2C18">
      <w:pPr>
        <w:pStyle w:val="SDSTextNormal"/>
      </w:pPr>
      <w:r>
        <w:rPr>
          <w:noProof/>
        </w:rPr>
        <w:t>Keine unter den empfohlenen Lagerungs- und Handhabungsbedingungen (siehe Abschnitt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Unverträgliche Materialien</w:t>
      </w:r>
    </w:p>
    <w:p w:rsidR="00827634" w:rsidRPr="0069446B" w:rsidP="009E5102" w14:paraId="6323A62A" w14:textId="77777777">
      <w:pPr>
        <w:pStyle w:val="SDSTextNormal"/>
        <w:bidi w:val="0"/>
        <w:rPr>
          <w:rtl w:val="0"/>
        </w:rPr>
      </w:pPr>
      <w:r w:rsidRPr="0069446B">
        <w:rPr>
          <w:rtl w:val="0"/>
        </w:rPr>
        <w:t>Keine weiteren Informationen verfügbar</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Gefährliche Zersetzungsprodukte</w:t>
      </w:r>
    </w:p>
    <w:p w:rsidR="00827634" w:rsidRPr="0069446B" w:rsidP="009E5102" w14:paraId="64338A53" w14:textId="43558438">
      <w:pPr>
        <w:pStyle w:val="SDSTextNormal"/>
      </w:pPr>
      <w:r>
        <w:rPr>
          <w:noProof/>
        </w:rPr>
        <w:t>Unter normalen Lager- und Anwendungsbedingungen sollten keine gefährlichen Zersetzungsprodukte gebildet werden.</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11</w:t>
      </w:r>
      <w:r w:rsidRPr="0069446B">
        <w:rPr>
          <w:noProof w:val="0"/>
          <w:color w:val="auto"/>
          <w:lang w:val="en-US"/>
        </w:rPr>
        <w:t xml:space="preserve">: </w:t>
      </w:r>
      <w:r w:rsidRPr="0069446B" w:rsidR="00FA7F7F">
        <w:rPr>
          <w:noProof/>
          <w:color w:val="auto"/>
          <w:lang w:val="en-US"/>
        </w:rPr>
        <w:t>Toxikologische Angaben</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Angaben zu den Gefahrenklassen im Sinne der Verordnung (EG) Nr.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Akute Toxizität (Oral)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Nicht eingestuft (Aufgrund der verfügbaren Daten sind die Einstufungskriterien nicht erfüllt)</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Akute Toxizität (Dermal)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Nicht eingestuft (Aufgrund der verfügbaren Daten sind die Einstufungskriterien nicht erfüllt)</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Akute Toxizität (inhalativ)</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Nicht eingestuft (Aufgrund der verfügbaren Daten sind die Einstufungskriterien nicht erfüllt)</w:t>
            </w:r>
          </w:p>
        </w:tc>
      </w:tr>
    </w:tbl>
    <w:p w:rsidR="00827634" w:rsidRPr="0069446B"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7EA9A893" w14:textId="69DEA00B">
            <w:pPr>
              <w:pStyle w:val="SDSTableTextHeading1"/>
              <w:rPr>
                <w:noProof w:val="0"/>
                <w:color w:val="auto"/>
              </w:rPr>
            </w:pPr>
            <w:r w:rsidRPr="0069446B" w:rsidR="00FA7F7F">
              <w:rPr>
                <w:noProof/>
                <w:color w:val="auto"/>
              </w:rPr>
              <w:t>cyclamen aldehyde (103-95-7)</w:t>
            </w:r>
          </w:p>
        </w:tc>
      </w:tr>
      <w:tr w14:paraId="02D6B5A9"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B43897" w14:textId="77F8EB90">
            <w:pPr>
              <w:pStyle w:val="SDSTableTextNormal"/>
              <w:rPr>
                <w:noProof w:val="0"/>
              </w:rPr>
            </w:pPr>
            <w:r w:rsidRPr="0069446B" w:rsidR="00FA7F7F">
              <w:rPr>
                <w:noProof/>
              </w:rPr>
              <w:t>LD50 (oral,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AEBCAFA" w14:textId="5D927081">
            <w:pPr>
              <w:pStyle w:val="SDSTableTextNormal"/>
              <w:rPr>
                <w:noProof w:val="0"/>
              </w:rPr>
            </w:pPr>
            <w:r w:rsidRPr="0069446B">
              <w:rPr>
                <w:noProof/>
              </w:rPr>
              <w:t>2000 – 5000 mg/kg Körpergewicht Animal: rat, Guideline: OECD Guideline 401 (Acute Oral Toxicity)</w:t>
            </w:r>
          </w:p>
        </w:tc>
      </w:tr>
      <w:tr w14:paraId="14A10650"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1B21AB8" w14:textId="499F7789">
            <w:pPr>
              <w:pStyle w:val="SDSTableTextNormal"/>
              <w:rPr>
                <w:noProof w:val="0"/>
                <w:lang w:val="de-DE"/>
              </w:rPr>
            </w:pPr>
            <w:r w:rsidRPr="0069446B" w:rsidR="00FA7F7F">
              <w:rPr>
                <w:noProof/>
                <w:lang w:val="de-DE"/>
              </w:rPr>
              <w:t>LD50 (dermal,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8B7F790" w14:textId="5F522F62">
            <w:pPr>
              <w:pStyle w:val="SDSTableTextNormal"/>
              <w:rPr>
                <w:noProof w:val="0"/>
              </w:rPr>
            </w:pPr>
            <w:r w:rsidRPr="0069446B" w:rsidR="00FA7F7F">
              <w:rPr>
                <w:noProof/>
              </w:rPr>
              <w:t>&gt; 5000 mg/kg Körpergewicht Animal: rat</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Ätz-/Reizwirkung auf die Haut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Nicht eingestuft (Aufgrund der verfügbaren Daten sind die Einstufungskriterien nicht erfüllt)</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Schwere Augenschädigung/-reizung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Pr>
                <w:noProof/>
              </w:rPr>
              <w:t>Nicht eingestuft (Aufgrund der verfügbaren Daten sind die Einstufungskriterien nicht erfüllt)</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Sensibilisierung der Atemwege/Haut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Pr>
                <w:noProof/>
                <w:lang w:val="fr-BE"/>
              </w:rPr>
              <w:t>Nicht eingestuft (Aufgrund der verfügbaren Daten sind die Einstufungskriterien nicht erfüllt)</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Keimzellmutagenität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Nicht eingestuft (Aufgrund der verfügbaren Daten sind die Einstufungskriterien nicht erfüllt)</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Karzinogenität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Nicht eingestuft (Aufgrund der verfügbaren Daten sind die Einstufungskriterien nicht erfüllt)</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Reproduktionstoxizität</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Nicht eingestuft (Aufgrund der verfügbaren Daten sind die Einstufungskriterien nicht erfüllt)</w:t>
            </w:r>
          </w:p>
        </w:tc>
      </w:tr>
    </w:tbl>
    <w:p w:rsidR="00827634" w:rsidRPr="0069446B" w:rsidP="002B741C" w14:paraId="12F13187" w14:textId="7F962CBB">
      <w:pPr>
        <w:pStyle w:val="SDSTextBlankLine"/>
      </w:pPr>
    </w:p>
    <w:tbl>
      <w:tblPr>
        <w:tblStyle w:val="SDSTableWithBordersWithHeaderRow"/>
        <w:tblW w:w="10489" w:type="dxa"/>
        <w:tblLayout w:type="fixed"/>
        <w:tblLook w:val="04A0"/>
      </w:tblPr>
      <w:tblGrid>
        <w:gridCol w:w="3969"/>
        <w:gridCol w:w="6520"/>
      </w:tblGrid>
      <w:tr w14:paraId="5BFA0C54"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A05CF99" w14:textId="18CAF514">
            <w:pPr>
              <w:pStyle w:val="SDSTableTextHeading1"/>
              <w:rPr>
                <w:noProof w:val="0"/>
                <w:color w:val="auto"/>
              </w:rPr>
            </w:pPr>
            <w:r w:rsidRPr="0069446B" w:rsidR="00FA7F7F">
              <w:rPr>
                <w:noProof/>
                <w:color w:val="auto"/>
              </w:rPr>
              <w:t>cyclamen aldehyde (103-95-7)</w:t>
            </w:r>
          </w:p>
        </w:tc>
      </w:tr>
      <w:tr w14:paraId="08D78BFC"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3C666EE" w14:textId="38EA02F0">
            <w:pPr>
              <w:pStyle w:val="SDSTableTextNormal"/>
              <w:rPr>
                <w:noProof w:val="0"/>
              </w:rPr>
            </w:pPr>
            <w:r w:rsidRPr="0069446B" w:rsidR="00FA7F7F">
              <w:rPr>
                <w:noProof/>
              </w:rPr>
              <w:t>NOAEL (Tier, männlich,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D678EA0" w14:textId="247DFFE0">
            <w:pPr>
              <w:pStyle w:val="SDSTableTextNormal"/>
              <w:rPr>
                <w:noProof w:val="0"/>
              </w:rPr>
            </w:pPr>
            <w:r w:rsidRPr="0069446B">
              <w:rPr>
                <w:noProof/>
              </w:rPr>
              <w:t>25 mg/kg Körpergewicht Animal: rat, Animal sex: male, Guideline: OECD Guideline 415 [One-Generation Reproduction Toxicity Study (before 9 October 2017)]</w:t>
            </w:r>
          </w:p>
        </w:tc>
      </w:tr>
      <w:tr w14:paraId="7F5CEB5E"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021FFC3" w14:textId="76472993">
            <w:pPr>
              <w:pStyle w:val="SDSTableTextNormal"/>
              <w:rPr>
                <w:noProof w:val="0"/>
              </w:rPr>
            </w:pPr>
            <w:r w:rsidRPr="0069446B" w:rsidR="00FA7F7F">
              <w:rPr>
                <w:noProof/>
              </w:rPr>
              <w:t>NOAEL (Tier, weiblich,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35DC50A" w14:textId="698BF6E9">
            <w:pPr>
              <w:pStyle w:val="SDSTableTextNormal"/>
              <w:rPr>
                <w:noProof w:val="0"/>
              </w:rPr>
            </w:pPr>
            <w:r w:rsidRPr="0069446B">
              <w:rPr>
                <w:noProof/>
              </w:rPr>
              <w:t>25 mg/kg Körpergewicht Animal: rat, Animal sex: female, Guideline: OECD Guideline 415 [One-Generation Reproduction Toxicity Study (before 9 October 2017)]</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sidR="00FA7F7F">
              <w:rPr>
                <w:noProof/>
              </w:rPr>
              <w:t>Spezifische Zielorgan-Toxizität bei einmaliger Exposition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Nicht eingestuft (Aufgrund der verfügbaren Daten sind die Einstufungskriterien nicht erfüllt)</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sidR="00FA7F7F">
              <w:rPr>
                <w:noProof/>
              </w:rPr>
              <w:t>Spezifische Zielorgan-Toxizität bei wiederholter Exposition</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Nicht eingestuft (Aufgrund der verfügbaren Daten sind die Einstufungskriterien nicht erfüllt)</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Aspirationsgefahr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Nicht eingestuft (Aufgrund der verfügbaren Daten sind die Einstufungskriterien nicht erfüllt)</w:t>
            </w:r>
          </w:p>
        </w:tc>
      </w:tr>
    </w:tbl>
    <w:p w:rsidR="000C7C9E" w:rsidRPr="0069446B" w:rsidP="002B741C" w14:paraId="05425C6C" w14:textId="6CE2E30C">
      <w:pPr>
        <w:pStyle w:val="SDSTextBlankLine"/>
      </w:pPr>
    </w:p>
    <w:tbl>
      <w:tblPr>
        <w:tblStyle w:val="SDSTableWithBordersWithHeaderRow"/>
        <w:tblW w:w="10489" w:type="dxa"/>
        <w:tblLayout w:type="fixed"/>
        <w:tblLook w:val="04A0"/>
      </w:tblPr>
      <w:tblGrid>
        <w:gridCol w:w="3969"/>
        <w:gridCol w:w="6520"/>
      </w:tblGrid>
      <w:tr w14:paraId="0640A7E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F979BCB" w14:textId="40F6D138">
            <w:pPr>
              <w:pStyle w:val="SDSTableTextHeading1"/>
              <w:rPr>
                <w:noProof w:val="0"/>
                <w:color w:val="auto"/>
              </w:rPr>
            </w:pPr>
            <w:r w:rsidRPr="0069446B" w:rsidR="00FA7F7F">
              <w:rPr>
                <w:noProof/>
                <w:color w:val="auto"/>
              </w:rPr>
              <w:t>Nuances de noir kerze 7%</w:t>
            </w:r>
            <w:r w:rsidRPr="0069446B">
              <w:rPr>
                <w:noProof w:val="0"/>
                <w:color w:val="auto"/>
              </w:rPr>
              <w:t xml:space="preserve"> </w:t>
            </w:r>
          </w:p>
        </w:tc>
      </w:tr>
      <w:tr w14:paraId="08FF62F3"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B1E43B" w14:textId="73342A61">
            <w:pPr>
              <w:pStyle w:val="SDSTableTextNormal"/>
              <w:rPr>
                <w:noProof w:val="0"/>
              </w:rPr>
            </w:pPr>
            <w:r w:rsidRPr="0069446B" w:rsidR="00FA7F7F">
              <w:rPr>
                <w:noProof/>
              </w:rPr>
              <w:t>Viskosität, kinematisch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D8D83A1" w14:textId="0D132119">
            <w:pPr>
              <w:pStyle w:val="SDSTableTextNormal"/>
              <w:rPr>
                <w:noProof w:val="0"/>
              </w:rPr>
            </w:pPr>
            <w:r w:rsidRPr="0069446B" w:rsidR="00FA7F7F">
              <w:rPr>
                <w:noProof/>
              </w:rPr>
              <w:t>Nicht anwendbar</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2" w:name="_Hlk54089399"/>
      <w:r w:rsidRPr="0069446B" w:rsidR="00FA7F7F">
        <w:rPr>
          <w:noProof/>
          <w:color w:val="auto"/>
          <w:lang w:val="en-GB"/>
        </w:rPr>
        <w:t>Angaben über sonstige Gefahren</w:t>
      </w:r>
      <w:bookmarkEnd w:id="2"/>
    </w:p>
    <w:p w:rsidR="00C90616" w:rsidRPr="0069446B" w:rsidP="00C90616" w14:paraId="2597B96C" w14:textId="77777777">
      <w:pPr>
        <w:pStyle w:val="SDSTextNormal"/>
        <w:bidi w:val="0"/>
        <w:rPr>
          <w:rtl w:val="0"/>
        </w:rPr>
      </w:pPr>
      <w:r w:rsidRPr="0069446B">
        <w:rPr>
          <w:rtl w:val="0"/>
        </w:rPr>
        <w:t>Keine weiteren Informationen verfügbar</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12</w:t>
      </w:r>
      <w:r w:rsidRPr="0069446B">
        <w:rPr>
          <w:noProof w:val="0"/>
          <w:color w:val="auto"/>
          <w:lang w:val="en-US"/>
        </w:rPr>
        <w:t xml:space="preserve">: </w:t>
      </w:r>
      <w:r w:rsidRPr="0069446B" w:rsidR="00FA7F7F">
        <w:rPr>
          <w:noProof/>
          <w:color w:val="auto"/>
          <w:lang w:val="en-US"/>
        </w:rPr>
        <w:t>Umweltbezogene Angaben</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Toxizität</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Ökologie - Allgemein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Pr>
                <w:noProof/>
              </w:rPr>
              <w:t>Das Produkt gilt weder als schädlich für Wasserorganismen noch verursacht es langfristige Schäden in der Umwelt.</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sidR="00FA7F7F">
              <w:rPr>
                <w:noProof/>
              </w:rPr>
              <w:t>Gewässergefährdend, kurzfristige (akut)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Nicht eingestuft (Aufgrund der verfügbaren Daten sind die Einstufungskriterien nicht erfüllt)</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sidR="00FA7F7F">
              <w:rPr>
                <w:noProof/>
              </w:rPr>
              <w:t>Gewässergefährdend, langfristige (chronisch)</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Pr>
                <w:noProof/>
              </w:rPr>
              <w:t>Nicht eingestuft (Aufgrund der verfügbaren Daten sind die Einstufungskriterien nicht erfüllt)</w:t>
            </w:r>
          </w:p>
        </w:tc>
      </w:tr>
    </w:tbl>
    <w:p w:rsidR="00827634" w:rsidRPr="0069446B"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BC822AB" w14:textId="174AC21E">
            <w:pPr>
              <w:pStyle w:val="SDSTableTextHeading1"/>
              <w:rPr>
                <w:noProof w:val="0"/>
                <w:color w:val="auto"/>
              </w:rPr>
            </w:pPr>
            <w:r w:rsidRPr="0069446B" w:rsidR="00FA7F7F">
              <w:rPr>
                <w:noProof/>
                <w:color w:val="auto"/>
              </w:rPr>
              <w:t>cyclamen aldehyde (103-95-7)</w:t>
            </w:r>
          </w:p>
        </w:tc>
      </w:tr>
      <w:tr w14:paraId="562CCB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EEB0431"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0CABEF" w14:textId="7F4B58A4">
            <w:pPr>
              <w:pStyle w:val="SDSTableTextNormal"/>
              <w:rPr>
                <w:noProof w:val="0"/>
              </w:rPr>
            </w:pPr>
            <w:r w:rsidRPr="0069446B" w:rsidR="00FA7F7F">
              <w:rPr>
                <w:noProof/>
              </w:rPr>
              <w:t>1,42 mg/l Test organisms (species):</w:t>
            </w:r>
          </w:p>
        </w:tc>
      </w:tr>
      <w:tr w14:paraId="7D93309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F836D75" w14:textId="4C546B52">
            <w:pPr>
              <w:pStyle w:val="SDSTableTextNormal"/>
              <w:rPr>
                <w:noProof w:val="0"/>
              </w:rPr>
            </w:pPr>
            <w:r w:rsidRPr="0069446B" w:rsidR="00FA7F7F">
              <w:rPr>
                <w:noProof/>
              </w:rPr>
              <w:t>LC50 - Fisch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0AE8D6" w14:textId="2F7D6EA2">
            <w:pPr>
              <w:pStyle w:val="SDSTableTextNormal"/>
              <w:rPr>
                <w:noProof w:val="0"/>
              </w:rPr>
            </w:pPr>
            <w:r w:rsidRPr="0069446B" w:rsidR="00FA7F7F">
              <w:rPr>
                <w:noProof/>
              </w:rPr>
              <w:t>2,49 mg/l Test organisms (species):</w:t>
            </w:r>
          </w:p>
        </w:tc>
      </w:tr>
      <w:tr w14:paraId="758D634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C7E485"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968587" w14:textId="4CFF7CA8">
            <w:pPr>
              <w:pStyle w:val="SDSTableTextNormal"/>
              <w:rPr>
                <w:noProof w:val="0"/>
              </w:rPr>
            </w:pPr>
            <w:r w:rsidRPr="0069446B">
              <w:rPr>
                <w:noProof/>
              </w:rPr>
              <w:t>1,4 mg/l Test organisms (species): Daphnia magna</w:t>
            </w:r>
          </w:p>
        </w:tc>
      </w:tr>
      <w:tr w14:paraId="66FAA3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DF551E" w14:textId="5F693066">
            <w:pPr>
              <w:pStyle w:val="SDSTableTextNormal"/>
              <w:rPr>
                <w:noProof w:val="0"/>
              </w:rPr>
            </w:pPr>
            <w:r w:rsidRPr="0069446B" w:rsidR="00FA7F7F">
              <w:rPr>
                <w:noProof/>
              </w:rPr>
              <w:t>EC50 72h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9D12162" w14:textId="169F51EA">
            <w:pPr>
              <w:pStyle w:val="SDSTableTextNormal"/>
              <w:rPr>
                <w:noProof w:val="0"/>
              </w:rPr>
            </w:pPr>
            <w:r w:rsidRPr="0069446B">
              <w:rPr>
                <w:noProof/>
              </w:rPr>
              <w:t>4,3 mg/l Test organisms (species): Raphidocelis subcapitata (previous names: Pseudokirchneriella subcapitata, Selenastrum capricornutum)</w:t>
            </w:r>
          </w:p>
        </w:tc>
      </w:tr>
      <w:tr w14:paraId="14947BF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859FCE1" w14:textId="4950AD84">
            <w:pPr>
              <w:pStyle w:val="SDSTableTextNormal"/>
              <w:rPr>
                <w:noProof w:val="0"/>
              </w:rPr>
            </w:pPr>
            <w:r w:rsidRPr="0069446B" w:rsidR="00FA7F7F">
              <w:rPr>
                <w:noProof/>
              </w:rPr>
              <w:t>EC50 72h - Alge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F471243" w14:textId="7803BA7E">
            <w:pPr>
              <w:pStyle w:val="SDSTableTextNormal"/>
              <w:rPr>
                <w:noProof w:val="0"/>
              </w:rPr>
            </w:pPr>
            <w:r w:rsidRPr="0069446B">
              <w:rPr>
                <w:noProof/>
              </w:rPr>
              <w:t>2,7 mg/l Test organisms (species): Raphidocelis subcapitata (previous names: Pseudokirchneriella subcapitata, Selenastrum capricornutum)</w:t>
            </w:r>
          </w:p>
        </w:tc>
      </w:tr>
      <w:tr w14:paraId="3112BB7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A8EE60" w14:textId="0993C54E">
            <w:pPr>
              <w:pStyle w:val="SDSTableTextNormal"/>
              <w:rPr>
                <w:noProof w:val="0"/>
              </w:rPr>
            </w:pPr>
            <w:r w:rsidRPr="0069446B" w:rsidR="00FA7F7F">
              <w:rPr>
                <w:noProof/>
              </w:rPr>
              <w:t>EC50 96h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CD8276" w14:textId="5250A232">
            <w:pPr>
              <w:pStyle w:val="SDSTableTextNormal"/>
              <w:rPr>
                <w:noProof w:val="0"/>
              </w:rPr>
            </w:pPr>
            <w:r w:rsidRPr="0069446B">
              <w:rPr>
                <w:noProof/>
              </w:rPr>
              <w:t>3,8 mg/l Test organisms (species): Raphidocelis subcapitata (previous names: Pseudokirchneriella subcapitata, Selenastrum capricornutum)</w:t>
            </w:r>
          </w:p>
        </w:tc>
      </w:tr>
      <w:tr w14:paraId="2AED0D7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AD97F9" w14:textId="1B0185B1">
            <w:pPr>
              <w:pStyle w:val="SDSTableTextNormal"/>
              <w:rPr>
                <w:noProof w:val="0"/>
              </w:rPr>
            </w:pPr>
            <w:r w:rsidRPr="0069446B" w:rsidR="00FA7F7F">
              <w:rPr>
                <w:noProof/>
              </w:rPr>
              <w:t>EC50 96h - Alge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ABEE98" w14:textId="14E66021">
            <w:pPr>
              <w:pStyle w:val="SDSTableTextNormal"/>
              <w:rPr>
                <w:noProof w:val="0"/>
              </w:rPr>
            </w:pPr>
            <w:r w:rsidRPr="0069446B">
              <w:rPr>
                <w:noProof/>
              </w:rPr>
              <w:t>2,7 mg/l Test organisms (species): Raphidocelis subcapitata (previous names: Pseudokirchneriella subcapitata, Selenastrum capricornutum)</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Persistenz und Abbaubarkeit</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sidR="00FA7F7F">
              <w:rPr>
                <w:noProof/>
                <w:color w:val="auto"/>
              </w:rPr>
              <w:t>Nuances de noir kerze 7%</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Nicht schnell abbaubar</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cyclamen aldehyde (103-95-7)</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1-(2,6,6-trimethyl-3-cyclohexen-1-yl)-2-buten-1-one (57378-68-4)</w:t>
            </w:r>
          </w:p>
        </w:tc>
      </w:tr>
      <w:tr w14:paraId="2D6A995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Bioakkumulationspotenzial</w:t>
      </w:r>
    </w:p>
    <w:p w:rsidR="00827634" w:rsidRPr="0069446B" w:rsidP="009E5102" w14:paraId="6B1D5F41" w14:textId="77777777">
      <w:pPr>
        <w:pStyle w:val="SDSTextNormal"/>
        <w:bidi w:val="0"/>
        <w:rPr>
          <w:rtl w:val="0"/>
        </w:rPr>
      </w:pPr>
      <w:r w:rsidRPr="0069446B">
        <w:rPr>
          <w:rtl w:val="0"/>
        </w:rPr>
        <w:t>Keine weiteren Informationen verfügbar</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Mobilität im Boden</w:t>
      </w:r>
    </w:p>
    <w:p w:rsidR="00827634" w:rsidRPr="0069446B" w:rsidP="009E5102" w14:paraId="12B9E78C" w14:textId="77777777">
      <w:pPr>
        <w:pStyle w:val="SDSTextNormal"/>
        <w:bidi w:val="0"/>
        <w:rPr>
          <w:rtl w:val="0"/>
        </w:rPr>
      </w:pPr>
      <w:r w:rsidRPr="0069446B">
        <w:rPr>
          <w:rtl w:val="0"/>
        </w:rPr>
        <w:t>Keine weiteren Informationen verfügbar</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FA7F7F">
        <w:rPr>
          <w:noProof/>
          <w:color w:val="auto"/>
          <w:lang w:val="en-GB"/>
        </w:rPr>
        <w:t>Ergebnisse der PBT- und vPvB-Beurteilung</w:t>
      </w:r>
    </w:p>
    <w:p w:rsidR="009F53E3" w:rsidRPr="0069446B" w:rsidP="009E5102" w14:paraId="4CF14847" w14:textId="031A2CAD">
      <w:pPr>
        <w:pStyle w:val="SDSTextNormal"/>
        <w:bidi w:val="0"/>
        <w:rPr>
          <w:rtl w:val="0"/>
        </w:rPr>
      </w:pPr>
      <w:r w:rsidRPr="0069446B">
        <w:rPr>
          <w:rtl w:val="0"/>
        </w:rPr>
        <w:t>Keine weiteren Informationen verfügbar</w:t>
      </w:r>
    </w:p>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sidR="00FA7F7F">
        <w:rPr>
          <w:noProof/>
          <w:color w:val="auto"/>
          <w:lang w:val="en-GB"/>
        </w:rPr>
        <w:t>Endokrinschädliche Eigenschaften</w:t>
      </w:r>
    </w:p>
    <w:p w:rsidR="00124846" w:rsidRPr="0069446B" w:rsidP="00124846" w14:paraId="5181B457" w14:textId="77777777">
      <w:pPr>
        <w:pStyle w:val="SDSTextNormal"/>
        <w:bidi w:val="0"/>
        <w:rPr>
          <w:rtl w:val="0"/>
        </w:rPr>
      </w:pPr>
      <w:bookmarkStart w:id="3" w:name="_Hlk54090163"/>
      <w:r w:rsidRPr="0069446B">
        <w:rPr>
          <w:rtl w:val="0"/>
        </w:rPr>
        <w:t>Keine weiteren Informationen verfügbar</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Andere schädliche Wirkungen</w:t>
      </w:r>
    </w:p>
    <w:p w:rsidR="00614B5E" w:rsidRPr="0069446B" w:rsidP="009E5102" w14:paraId="445D1BFC" w14:textId="23B3036C">
      <w:pPr>
        <w:pStyle w:val="SDSTextNormal"/>
        <w:bidi w:val="0"/>
        <w:rPr>
          <w:rtl w:val="0"/>
          <w:lang w:val="fr-BE"/>
        </w:rPr>
      </w:pPr>
      <w:r w:rsidRPr="0069446B">
        <w:rPr>
          <w:rtl w:val="0"/>
          <w:lang w:val="fr-BE"/>
        </w:rPr>
        <w:t>Keine weiteren Informationen verfügbar</w:t>
      </w:r>
    </w:p>
    <w:bookmarkEnd w:id="3"/>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ABSCHNITT 13</w:t>
      </w:r>
      <w:r w:rsidRPr="0069446B">
        <w:rPr>
          <w:noProof w:val="0"/>
          <w:color w:val="auto"/>
          <w:lang w:val="fr-BE"/>
        </w:rPr>
        <w:t xml:space="preserve">: </w:t>
      </w:r>
      <w:r w:rsidRPr="0069446B" w:rsidR="00FA7F7F">
        <w:rPr>
          <w:noProof/>
          <w:color w:val="auto"/>
          <w:lang w:val="fr-BE"/>
        </w:rPr>
        <w:t>Hinweise zur Entsorgung</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FA7F7F">
        <w:rPr>
          <w:noProof/>
          <w:color w:val="auto"/>
          <w:lang w:val="fr-BE"/>
        </w:rPr>
        <w:t>Verfahren der Abfallbehandlung</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Regionale Abfallverordnung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Entsorgung muss gemäß den behördlichen Vorschriften erfolgen.</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Verfahren der Abfallbehandlung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Inhalt/Behälter gemäß den Sortieranweisungen des zugelassenen Einsammlers entsorgen.</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sidR="00FA7F7F">
              <w:rPr>
                <w:noProof/>
              </w:rPr>
              <w:t>Empfehlungen für Entsorgung ins Abwasser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sidR="00FA7F7F">
              <w:rPr>
                <w:noProof/>
              </w:rPr>
              <w:t>Entsorgung muss gemäß den behördlichen Vorschriften erfolgen.</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sidR="00FA7F7F">
              <w:rPr>
                <w:noProof/>
              </w:rPr>
              <w:t>Empfehlungen für die Produkt-/Verpackung-Abfallentsorgung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Pr>
                <w:noProof/>
              </w:rPr>
              <w:t>Geltende Vorschriften über die Entsorgung von Feststoffen beachten. Entsorgung muss gemäß den behördlichen Vorschriften erfolgen.</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Zusätzliche Hinweise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Leere Behälter nicht wiederverwenden.</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Ökologische Angaben zu Abfällen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Der Produktabfall ist als ebenso gefährlich einzustufen wie das Produkt selbst und kann die Umwelt in gleicher Weise belasten. Beachten Sie die Handhabung und Entsorgung des Abfalls gemäß den Produktspezifikationen.</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14</w:t>
      </w:r>
      <w:r w:rsidRPr="0069446B">
        <w:rPr>
          <w:noProof w:val="0"/>
          <w:color w:val="auto"/>
          <w:lang w:val="en-US"/>
        </w:rPr>
        <w:t xml:space="preserve">: </w:t>
      </w:r>
      <w:r w:rsidRPr="0069446B" w:rsidR="00FA7F7F">
        <w:rPr>
          <w:noProof/>
          <w:color w:val="auto"/>
          <w:lang w:val="en-US"/>
        </w:rPr>
        <w:t>Angaben zum Transport</w:t>
      </w:r>
    </w:p>
    <w:p w:rsidR="00E5555B" w:rsidRPr="0069446B" w:rsidP="00E5555B" w14:paraId="012898EF" w14:textId="65A15EC3">
      <w:pPr>
        <w:pStyle w:val="SDSTextNormal"/>
      </w:pPr>
      <w:r>
        <w:rPr>
          <w:noProof/>
        </w:rPr>
        <w:t>Gemäß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UN-Nummer oder ID-Nummer</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ABDE612" w14:textId="535D614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7AB21BF" w14:textId="6D73DECF">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C2D1264" w14:textId="5D5B613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7D88FC" w14:textId="72043AE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4F7255" w14:textId="3E998437">
            <w:pPr>
              <w:pStyle w:val="SDSTableTextCentered"/>
              <w:rPr>
                <w:noProof w:val="0"/>
              </w:rPr>
            </w:pPr>
            <w:r w:rsidRPr="0069446B" w:rsidR="00FA7F7F">
              <w:rPr>
                <w:noProof/>
              </w:rPr>
              <w:t>Nicht anwendbar</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sidR="00FA7F7F">
              <w:rPr>
                <w:noProof/>
                <w:color w:val="auto"/>
              </w:rPr>
              <w:t>Ordnungsgemäße UN-Versandbezeichnung</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47B8FB" w14:textId="64D6A8B1">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5866566" w14:textId="7326A333">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43C2538" w14:textId="1756EFC3">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C6022C8" w14:textId="76CF100C">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017BBC4" w14:textId="18C278B8">
            <w:pPr>
              <w:pStyle w:val="SDSTableTextCentered"/>
              <w:rPr>
                <w:noProof w:val="0"/>
              </w:rPr>
            </w:pPr>
            <w:r w:rsidRPr="0069446B" w:rsidR="00FA7F7F">
              <w:rPr>
                <w:noProof/>
              </w:rPr>
              <w:t>Nicht anwendbar</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sidR="00FA7F7F">
              <w:rPr>
                <w:noProof/>
                <w:color w:val="auto"/>
              </w:rPr>
              <w:t>Transportgefahrenklassen</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287514" w14:textId="3151990B">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E08BC3C" w14:textId="13904465">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4869A7" w14:textId="60518F1E">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DB0328" w14:textId="6307326F">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2F94D7F" w14:textId="3F7F2764">
            <w:pPr>
              <w:pStyle w:val="SDSTableTextCentered"/>
              <w:rPr>
                <w:noProof w:val="0"/>
              </w:rPr>
            </w:pPr>
            <w:r w:rsidRPr="0069446B" w:rsidR="00FA7F7F">
              <w:rPr>
                <w:noProof/>
              </w:rPr>
              <w:t>Nicht anwendbar</w:t>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Verpackungsgruppe</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EF19D6F" w14:textId="400BA595">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84A04E8" w14:textId="324E45A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22D4389" w14:textId="0936635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ADC01B" w14:textId="40FC7626">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F22E361" w14:textId="2C976AEF">
            <w:pPr>
              <w:pStyle w:val="SDSTableTextCentered"/>
              <w:rPr>
                <w:noProof w:val="0"/>
              </w:rPr>
            </w:pPr>
            <w:r w:rsidRPr="0069446B" w:rsidR="00FA7F7F">
              <w:rPr>
                <w:noProof/>
              </w:rPr>
              <w:t>Nicht anwendbar</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Umweltgefahren</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FF853D" w14:textId="19A9A5F5">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750C8CD" w14:textId="04C78DAE">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FF23E6" w14:textId="58C38B7F">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DD351A6" w14:textId="51B68194">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E7CE815" w14:textId="4ADDE3DB">
            <w:pPr>
              <w:pStyle w:val="SDSTableTextCentered"/>
              <w:rPr>
                <w:noProof w:val="0"/>
              </w:rPr>
            </w:pPr>
            <w:r w:rsidRPr="0069446B" w:rsidR="00FA7F7F">
              <w:rPr>
                <w:noProof/>
              </w:rPr>
              <w:t>Nicht anwendbar</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Keine zusätzlichen Informationen verfügbar</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sidR="00FA7F7F">
        <w:rPr>
          <w:noProof/>
          <w:color w:val="auto"/>
          <w:lang w:val="en-GB"/>
        </w:rPr>
        <w:t>Besondere Vorsichtsmaßnahmen für den Verwender</w:t>
      </w:r>
    </w:p>
    <w:tbl>
      <w:tblPr>
        <w:tblStyle w:val="SDSTableWithoutBorders"/>
        <w:tblW w:w="10490" w:type="dxa"/>
        <w:tblLayout w:type="fixed"/>
        <w:tblLook w:val="04A0"/>
      </w:tblPr>
      <w:tblGrid>
        <w:gridCol w:w="10490"/>
      </w:tblGrid>
      <w:tr w14:paraId="0F88284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Landtransport</w:t>
            </w:r>
          </w:p>
        </w:tc>
      </w:tr>
      <w:tr w14:paraId="71EA5DC6"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7FD0D0B" w14:textId="6FF50A5D">
            <w:pPr>
              <w:pStyle w:val="SDSTableTextNormal"/>
              <w:rPr>
                <w:noProof w:val="0"/>
              </w:rPr>
            </w:pPr>
            <w:r w:rsidRPr="0069446B" w:rsidR="00FA7F7F">
              <w:rPr>
                <w:noProof/>
              </w:rPr>
              <w:t>Nicht anwendbar</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10490"/>
      </w:tblGrid>
      <w:tr w14:paraId="315CF89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Seeschiffstransport</w:t>
            </w:r>
          </w:p>
        </w:tc>
      </w:tr>
      <w:tr w14:paraId="3DC5F87D"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88B9453" w14:textId="0B2A9BA4">
            <w:pPr>
              <w:pStyle w:val="SDSTableTextNormal"/>
              <w:rPr>
                <w:noProof w:val="0"/>
              </w:rPr>
            </w:pPr>
            <w:r w:rsidRPr="0069446B" w:rsidR="00FA7F7F">
              <w:rPr>
                <w:noProof/>
              </w:rPr>
              <w:t>Nicht anwendbar</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10490"/>
      </w:tblGrid>
      <w:tr w14:paraId="79AE7F2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Lufttransport</w:t>
            </w:r>
          </w:p>
        </w:tc>
      </w:tr>
      <w:tr w14:paraId="2080BF6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3F544FA8" w14:textId="70D743B3">
            <w:pPr>
              <w:pStyle w:val="SDSTableTextNormal"/>
              <w:rPr>
                <w:noProof w:val="0"/>
              </w:rPr>
            </w:pPr>
            <w:r w:rsidRPr="0069446B" w:rsidR="00FA7F7F">
              <w:rPr>
                <w:noProof/>
              </w:rPr>
              <w:t>Nicht anwendbar</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10490"/>
      </w:tblGrid>
      <w:tr w14:paraId="39C5A8E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Binnenschiffstransport</w:t>
            </w:r>
          </w:p>
        </w:tc>
      </w:tr>
      <w:tr w14:paraId="3A73B87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5DD7CA2B" w14:textId="5680C2C9">
            <w:pPr>
              <w:pStyle w:val="SDSTableTextNormal"/>
              <w:rPr>
                <w:noProof w:val="0"/>
              </w:rPr>
            </w:pPr>
            <w:r w:rsidRPr="0069446B" w:rsidR="00FA7F7F">
              <w:rPr>
                <w:noProof/>
              </w:rPr>
              <w:t>Nicht anwendbar</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10490"/>
      </w:tblGrid>
      <w:tr w14:paraId="76836BC2"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Bahntransport</w:t>
            </w:r>
          </w:p>
        </w:tc>
      </w:tr>
      <w:tr w14:paraId="0F86411C"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D98F1F0" w14:textId="06B25726">
            <w:pPr>
              <w:pStyle w:val="SDSTableTextNormal"/>
              <w:rPr>
                <w:noProof w:val="0"/>
              </w:rPr>
            </w:pPr>
            <w:r w:rsidRPr="0069446B" w:rsidR="00FA7F7F">
              <w:rPr>
                <w:noProof/>
              </w:rPr>
              <w:t>Nicht anwendbar</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sidR="00FA7F7F">
        <w:rPr>
          <w:noProof/>
          <w:color w:val="auto"/>
          <w:lang w:val="en-GB"/>
        </w:rPr>
        <w:t>Massengutbeförderung auf dem Seeweg gemäß IMO-Instrumenten</w:t>
      </w:r>
    </w:p>
    <w:p w:rsidR="00E5555B" w:rsidRPr="0069446B" w:rsidP="00E5555B" w14:paraId="13896D54" w14:textId="77777777">
      <w:pPr>
        <w:pStyle w:val="SDSTextNormal"/>
        <w:bidi w:val="0"/>
        <w:rPr>
          <w:rtl w:val="0"/>
          <w:lang w:val="fr-BE"/>
        </w:rPr>
      </w:pPr>
      <w:r w:rsidRPr="0069446B">
        <w:rPr>
          <w:rtl w:val="0"/>
          <w:lang w:val="fr-BE"/>
        </w:rPr>
        <w:t>Nicht anwendbar</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ABSCHNITT 15</w:t>
      </w:r>
      <w:r w:rsidRPr="0069446B">
        <w:rPr>
          <w:noProof w:val="0"/>
          <w:color w:val="auto"/>
          <w:lang w:val="fr-BE"/>
        </w:rPr>
        <w:t xml:space="preserve">: </w:t>
      </w:r>
      <w:r w:rsidRPr="0069446B" w:rsidR="00FA7F7F">
        <w:rPr>
          <w:noProof/>
          <w:color w:val="auto"/>
          <w:lang w:val="fr-BE"/>
        </w:rPr>
        <w:t>Rechtsvorschriften</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Vorschriften zu Sicherheit, Gesundheits- und Umweltschutz/spezifische Rechtsvorschriften für den Stoff oder das Gemisch</w:t>
      </w:r>
    </w:p>
    <w:p w:rsidR="00942DB5" w:rsidRPr="0069446B" w:rsidP="00942DB5" w14:paraId="169B3F9C" w14:textId="4CA8ED00">
      <w:pPr>
        <w:pStyle w:val="SDSTextHeading3"/>
        <w:rPr>
          <w:noProof w:val="0"/>
          <w:color w:val="auto"/>
          <w:lang w:val="fr-BE"/>
        </w:rPr>
      </w:pPr>
      <w:r w:rsidRPr="0069446B" w:rsidR="00FA7F7F">
        <w:rPr>
          <w:noProof/>
          <w:color w:val="auto"/>
          <w:lang w:val="fr-BE"/>
        </w:rPr>
        <w:t>EU-Verordnungen</w:t>
      </w:r>
    </w:p>
    <w:p w:rsidR="00A65092" w:rsidRPr="0069446B" w:rsidP="00A65092" w14:paraId="0D6FA641" w14:textId="436F5BD4">
      <w:pPr>
        <w:pStyle w:val="SDSTextHeading4"/>
        <w:rPr>
          <w:color w:val="auto"/>
        </w:rPr>
      </w:pPr>
      <w:r w:rsidRPr="0069446B">
        <w:rPr>
          <w:noProof/>
          <w:color w:val="auto"/>
        </w:rPr>
        <w:t>REACH Anhang XVII (Beschränkungsliste)</w:t>
      </w:r>
    </w:p>
    <w:tbl>
      <w:tblPr>
        <w:tblStyle w:val="SDSTableWithBordersWithHeaderRow"/>
        <w:tblW w:w="10490" w:type="dxa"/>
        <w:tblLayout w:type="fixed"/>
        <w:tblLook w:val="04A0"/>
      </w:tblPr>
      <w:tblGrid>
        <w:gridCol w:w="1984"/>
        <w:gridCol w:w="1985"/>
        <w:gridCol w:w="6521"/>
      </w:tblGrid>
      <w:tr w14:paraId="40DE7E67" w14:textId="77777777" w:rsidTr="005C557D">
        <w:tblPrEx>
          <w:tblW w:w="10490" w:type="dxa"/>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3AFF888" w14:textId="4856A633">
            <w:pPr>
              <w:pStyle w:val="SDSTableTextHeading1"/>
              <w:rPr>
                <w:noProof w:val="0"/>
                <w:color w:val="auto"/>
              </w:rPr>
            </w:pPr>
            <w:r w:rsidRPr="0069446B" w:rsidR="00FA7F7F">
              <w:rPr>
                <w:noProof/>
                <w:color w:val="auto"/>
              </w:rPr>
              <w:t>EU-Beschränkungsliste (REACH-Anhang XVII)</w:t>
            </w:r>
          </w:p>
        </w:tc>
      </w:tr>
      <w:tr w14:paraId="65E582E0" w14:textId="77777777" w:rsidTr="005C557D">
        <w:tblPrEx>
          <w:tblW w:w="10490" w:type="dxa"/>
          <w:tblLayout w:type="fixed"/>
          <w:tblLook w:val="04A0"/>
        </w:tblPrEx>
        <w:trPr>
          <w:tblHeader/>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2A41F25" w14:textId="3BF9BA25">
            <w:pPr>
              <w:pStyle w:val="SDSTableTextHeading2"/>
              <w:rPr>
                <w:noProof w:val="0"/>
                <w:color w:val="auto"/>
              </w:rPr>
            </w:pPr>
            <w:r w:rsidRPr="0069446B" w:rsidR="00FA7F7F">
              <w:rPr>
                <w:noProof/>
                <w:color w:val="auto"/>
              </w:rPr>
              <w:t>Referenzcode</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D4B8D3B" w14:textId="4F631EC8">
            <w:pPr>
              <w:pStyle w:val="SDSTableTextHeading2"/>
              <w:rPr>
                <w:noProof w:val="0"/>
                <w:color w:val="auto"/>
              </w:rPr>
            </w:pPr>
            <w:r w:rsidRPr="0069446B" w:rsidR="00FA7F7F">
              <w:rPr>
                <w:noProof/>
                <w:color w:val="auto"/>
              </w:rPr>
              <w:t>Anwendbar auf</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675F284" w14:textId="394209DB">
            <w:pPr>
              <w:pStyle w:val="SDSTableTextHeading2"/>
              <w:rPr>
                <w:noProof w:val="0"/>
                <w:color w:val="auto"/>
              </w:rPr>
            </w:pPr>
            <w:r w:rsidRPr="0069446B">
              <w:rPr>
                <w:noProof/>
                <w:color w:val="auto"/>
              </w:rPr>
              <w:t>Titel oder Beschreibung des Eintrags</w:t>
            </w:r>
          </w:p>
        </w:tc>
      </w:tr>
      <w:tr w14:paraId="7E15FF84"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0DAABCF" w14:textId="65C9F22E">
            <w:pPr>
              <w:pStyle w:val="SDSTableTextNormal"/>
              <w:rPr>
                <w:noProof w:val="0"/>
              </w:rPr>
            </w:pPr>
            <w:r w:rsidRPr="0069446B" w:rsidR="00FA7F7F">
              <w:rPr>
                <w:noProof/>
              </w:rPr>
              <w:t>3(b)</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FFDF545" w14:textId="7D6BD754">
            <w:pPr>
              <w:pStyle w:val="SDSTableTextNormal"/>
              <w:rPr>
                <w:noProof w:val="0"/>
              </w:rPr>
            </w:pPr>
            <w:r w:rsidRPr="0069446B" w:rsidR="00FA7F7F">
              <w:rPr>
                <w:noProof/>
              </w:rPr>
              <w:t>cyclamen aldehyde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CB7466F" w14:textId="51FEFC0F">
            <w:pPr>
              <w:pStyle w:val="SDSTableTextNormal"/>
              <w:rPr>
                <w:noProof w:val="0"/>
              </w:rPr>
            </w:pPr>
            <w:r w:rsidRPr="0069446B">
              <w:rPr>
                <w:noProof/>
              </w:rPr>
              <w:t>Stoffe oder Gemische, die den Kriterien einer der nachstehenden Gefahrenstufen oder -kategorien gemäß Anhang I der Verordnung (EG) Nr. 1272/2008 entsprechen: Gefahrenklassen 3.1 bis 3.6, 3.7 Beeinträchtigung der Sexualfunktion und Fruchtbarkeit sowie der Entwicklung, 3.8 ausgenommen narkotisierende Wirkungen, 3.9 und 3.10</w:t>
            </w:r>
          </w:p>
        </w:tc>
      </w:tr>
      <w:tr w14:paraId="7E15FF85"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3(c)</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sidR="00FA7F7F">
              <w:rPr>
                <w:noProof/>
              </w:rPr>
              <w:t>cyclamen aldehyde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Stoffe oder Gemische, die den Kriterien einer der nachstehenden Gefahrenstufen oder -kategorien gemäß Anhang I der Verordnung (EG) Nr. 1272/2008 entsprechen: Gefahrenklasse 4.1</w:t>
            </w:r>
          </w:p>
        </w:tc>
      </w:tr>
    </w:tbl>
    <w:p w:rsidR="00A65092" w:rsidRPr="0069446B" w:rsidP="00A65092" w14:paraId="3F08C463" w14:textId="0E953437">
      <w:pPr>
        <w:pStyle w:val="SDSTextHeading4"/>
        <w:rPr>
          <w:color w:val="auto"/>
        </w:rPr>
      </w:pPr>
      <w:r w:rsidRPr="0069446B">
        <w:rPr>
          <w:noProof/>
          <w:color w:val="auto"/>
        </w:rPr>
        <w:t>REACH Anhang XIV (Zulassungsliste)</w:t>
      </w:r>
    </w:p>
    <w:p w:rsidR="00A65092" w:rsidRPr="0069446B" w:rsidP="00A65092" w14:paraId="75C2C0BE" w14:textId="236220C1">
      <w:pPr>
        <w:pStyle w:val="SDSTextNormal"/>
      </w:pPr>
      <w:r>
        <w:rPr>
          <w:noProof/>
        </w:rPr>
        <w:t>Enthält keine Stoffe, die in REACH Anhang XIV gelistet sind</w:t>
      </w:r>
    </w:p>
    <w:p w:rsidR="00A65092" w:rsidRPr="0069446B" w:rsidP="00A65092" w14:paraId="2888B0EB" w14:textId="43FD92C9">
      <w:pPr>
        <w:pStyle w:val="SDSTextHeading4"/>
        <w:rPr>
          <w:color w:val="auto"/>
        </w:rPr>
      </w:pPr>
      <w:r w:rsidRPr="0069446B" w:rsidR="00FA7F7F">
        <w:rPr>
          <w:noProof/>
          <w:color w:val="auto"/>
        </w:rPr>
        <w:t>REACH Kandidatenliste (SVHC)</w:t>
      </w:r>
    </w:p>
    <w:p w:rsidR="00A65092" w:rsidRPr="0069446B" w:rsidP="00A65092" w14:paraId="05DFD9AD" w14:textId="574B4A93">
      <w:pPr>
        <w:pStyle w:val="SDSTextNormal"/>
        <w:rPr>
          <w:highlight w:val="yellow"/>
        </w:rPr>
      </w:pPr>
      <w:r>
        <w:rPr>
          <w:noProof/>
        </w:rPr>
        <w:t>Enthält keine Stoffe, die auf der REACH-Kandidatenliste gelistet sind</w:t>
      </w:r>
    </w:p>
    <w:p w:rsidR="00A65092" w:rsidRPr="0069446B" w:rsidP="00A65092" w14:paraId="7895FCD1" w14:textId="5F527CE4">
      <w:pPr>
        <w:pStyle w:val="SDSTextHeading4"/>
        <w:rPr>
          <w:color w:val="auto"/>
        </w:rPr>
      </w:pPr>
      <w:r w:rsidRPr="0069446B">
        <w:rPr>
          <w:noProof/>
          <w:color w:val="auto"/>
        </w:rPr>
        <w:t>PIC-Verordnung (Vorherige Zustimmung nach Inkenntnissetzung)</w:t>
      </w:r>
    </w:p>
    <w:p w:rsidR="00A65092" w:rsidRPr="0069446B" w:rsidP="00A65092" w14:paraId="5CD6AD0D" w14:textId="533A3F82">
      <w:pPr>
        <w:pStyle w:val="SDSTextNormal"/>
      </w:pPr>
      <w:r>
        <w:rPr>
          <w:noProof/>
        </w:rPr>
        <w:t>Enthält keine Stoffe, die in der PIC-Verordnung gelistet sind (EU 649/2012, Aus- und Einfuhr gefährlicher Chemikalien)</w:t>
      </w:r>
    </w:p>
    <w:p w:rsidR="00A65092" w:rsidRPr="0069446B" w:rsidP="00A65092" w14:paraId="19F135E1" w14:textId="40378342">
      <w:pPr>
        <w:pStyle w:val="SDSTextHeading4"/>
        <w:rPr>
          <w:color w:val="auto"/>
        </w:rPr>
      </w:pPr>
      <w:r w:rsidRPr="0069446B">
        <w:rPr>
          <w:noProof/>
          <w:color w:val="auto"/>
        </w:rPr>
        <w:t>POP-Verordnung (Persistente Organische Schadstoffe)</w:t>
      </w:r>
    </w:p>
    <w:p w:rsidR="00A65092" w:rsidRPr="0069446B" w:rsidP="00A65092" w14:paraId="5658C7B9" w14:textId="79E36D98">
      <w:pPr>
        <w:pStyle w:val="SDSTextNormal"/>
      </w:pPr>
      <w:r>
        <w:rPr>
          <w:noProof/>
        </w:rPr>
        <w:t>Enthält keine Stoffe, die in der POP-Verordnung gelistet sind (EU 2019/1021, Persistente Organische Schadstoffe)</w:t>
      </w:r>
    </w:p>
    <w:p w:rsidR="00A65092" w:rsidRPr="0069446B" w:rsidP="00A65092" w14:paraId="4F095AD9" w14:textId="285E594C">
      <w:pPr>
        <w:pStyle w:val="SDSTextHeading4"/>
        <w:rPr>
          <w:color w:val="auto"/>
        </w:rPr>
      </w:pPr>
      <w:r w:rsidRPr="0069446B" w:rsidR="00FA7F7F">
        <w:rPr>
          <w:noProof/>
          <w:color w:val="auto"/>
        </w:rPr>
        <w:t>Ozon-Verordnung (2024/590)</w:t>
      </w:r>
    </w:p>
    <w:p w:rsidR="00A65092" w:rsidRPr="0069446B" w:rsidP="00A65092" w14:paraId="5473303B" w14:textId="22C06933">
      <w:pPr>
        <w:pStyle w:val="SDSTextNormal"/>
      </w:pPr>
      <w:r w:rsidRPr="0069446B">
        <w:rPr>
          <w:noProof/>
        </w:rPr>
        <w:t>In der Ozon-Abbau-Liste nicht gelistet (EU 2024/590)</w:t>
      </w:r>
    </w:p>
    <w:p w:rsidR="00A65092" w:rsidRPr="0069446B" w:rsidP="00A65092" w14:paraId="620E25B1" w14:textId="0B3DF7C7">
      <w:pPr>
        <w:pStyle w:val="SDSTextNormal"/>
      </w:pPr>
      <w:r w:rsidRPr="0069446B">
        <w:rPr>
          <w:noProof/>
        </w:rPr>
        <w:t>Enthält keine Stoffe, die in der Ozon-Abbau-Liste gelistet sind (Verordnung EU 2024/590, Stoffe die zum Abbau der Ozonschicht führen)</w:t>
      </w:r>
    </w:p>
    <w:p w:rsidR="005C6D3A" w:rsidRPr="0069446B" w:rsidP="005C6D3A" w14:paraId="4537F7C0" w14:textId="23559C0D">
      <w:pPr>
        <w:pStyle w:val="SDSTextHeading4"/>
        <w:rPr>
          <w:color w:val="auto"/>
        </w:rPr>
      </w:pPr>
      <w:r w:rsidRPr="0069446B">
        <w:rPr>
          <w:noProof/>
          <w:color w:val="auto"/>
        </w:rPr>
        <w:t>Verordnung zu Gütern mit doppeltem Verwendungszweck (Dual-Use-Verordnung)</w:t>
      </w:r>
    </w:p>
    <w:p w:rsidR="005C6D3A" w:rsidRPr="0069446B" w:rsidP="00A65092" w14:paraId="46F2E03E" w14:textId="36FDD292">
      <w:pPr>
        <w:pStyle w:val="SDSTextNormal"/>
      </w:pPr>
      <w:r w:rsidRPr="0069446B">
        <w:rPr>
          <w:noProof/>
        </w:rPr>
        <w:t>Enthält keine Stoffe, die in der Dual-Use-Verordnung gelistet sind</w:t>
      </w:r>
    </w:p>
    <w:p w:rsidR="00A65092" w:rsidRPr="0069446B" w:rsidP="00A65092" w14:paraId="1F6D8150" w14:textId="6CC4A049">
      <w:pPr>
        <w:pStyle w:val="SDSTextHeading4"/>
        <w:rPr>
          <w:color w:val="auto"/>
        </w:rPr>
      </w:pPr>
      <w:r w:rsidRPr="0069446B">
        <w:rPr>
          <w:noProof/>
          <w:color w:val="auto"/>
        </w:rPr>
        <w:t>Explosivstoff-Ausgangsstoff-Verordnung (EU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Enthält keine Stoffe, die in der Explosivstoff-Ausgangsstoff-Verordnung gelistet sind (EU 2019/1148)</w:t>
            </w:r>
          </w:p>
        </w:tc>
      </w:tr>
    </w:tbl>
    <w:p w:rsidR="00A65092" w:rsidRPr="0069446B" w:rsidP="00A65092" w14:paraId="7F542A65" w14:textId="120EEC4F">
      <w:pPr>
        <w:pStyle w:val="SDSTextHeading4"/>
        <w:rPr>
          <w:color w:val="auto"/>
        </w:rPr>
      </w:pPr>
      <w:r w:rsidRPr="0069446B">
        <w:rPr>
          <w:noProof/>
          <w:color w:val="auto"/>
        </w:rPr>
        <w:t>Drogen-Ausgangsstoff-Verordnung (EG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Enthält keine Stoffe, die in der Drogen-Ausgangsstoff-Verordnung gelistet sind (EG 273/2004, Stoffe die bei der unerlaubten Herstellung von Suchtstoffen und psychotropen Substanzen verwendet werden)</w:t>
            </w:r>
          </w:p>
        </w:tc>
      </w:tr>
    </w:tbl>
    <w:p w:rsidR="00E21DA7" w:rsidRPr="0069446B" w:rsidP="00E21DA7" w14:paraId="6BA248E6" w14:textId="42BB8FEA">
      <w:pPr>
        <w:pStyle w:val="SDSTextHeading3"/>
        <w:rPr>
          <w:noProof w:val="0"/>
          <w:color w:val="auto"/>
          <w:lang w:val="en-US"/>
        </w:rPr>
      </w:pPr>
      <w:r w:rsidRPr="0069446B" w:rsidR="00FA7F7F">
        <w:rPr>
          <w:noProof/>
          <w:color w:val="auto"/>
          <w:lang w:val="en-US"/>
        </w:rPr>
        <w:t>Nationale Vorschriften</w:t>
      </w:r>
    </w:p>
    <w:tbl>
      <w:tblPr>
        <w:tblStyle w:val="SDSTableWithoutBorders"/>
        <w:tblW w:w="10491" w:type="dxa"/>
        <w:tblLayout w:type="fixed"/>
        <w:tblLook w:val="04A0"/>
      </w:tblPr>
      <w:tblGrid>
        <w:gridCol w:w="3686"/>
        <w:gridCol w:w="284"/>
        <w:gridCol w:w="6521"/>
      </w:tblGrid>
      <w:tr w14:paraId="3A8CCA0D" w14:textId="77777777" w:rsidTr="00CE2D83">
        <w:tblPrEx>
          <w:tblW w:w="10491" w:type="dxa"/>
          <w:tblLayout w:type="fixed"/>
          <w:tblLook w:val="04A0"/>
        </w:tblPrEx>
        <w:trPr>
          <w:trHeight w:val="20"/>
        </w:trPr>
        <w:tc>
          <w:tcPr>
            <w:tcW w:w="10491" w:type="dxa"/>
            <w:gridSpan w:val="3"/>
            <w:tcBorders>
              <w:top w:val="none" w:sz="0" w:space="0" w:color="000000"/>
              <w:left w:val="none" w:sz="0" w:space="0" w:color="000000"/>
              <w:bottom w:val="none" w:sz="0" w:space="0" w:color="000000"/>
              <w:right w:val="none" w:sz="0" w:space="0" w:color="000000"/>
            </w:tcBorders>
          </w:tcPr>
          <w:p w:rsidR="00F430DC" w:rsidRPr="0069446B" w:rsidP="007B57F9" w14:paraId="26BCF842" w14:textId="13B95FA0">
            <w:pPr>
              <w:pStyle w:val="SDSTextHeading4"/>
              <w:rPr>
                <w:color w:val="auto"/>
              </w:rPr>
            </w:pPr>
            <w:r w:rsidRPr="0069446B">
              <w:rPr>
                <w:color w:val="auto"/>
              </w:rPr>
              <w:t>Deutschland</w:t>
            </w:r>
          </w:p>
        </w:tc>
      </w:tr>
      <w:tr w14:paraId="4151E065" w14:textId="77777777" w:rsidTr="00CE2D83">
        <w:tblPrEx>
          <w:tblW w:w="10491" w:type="dxa"/>
          <w:tblLayout w:type="fixed"/>
          <w:tblLook w:val="04A0"/>
        </w:tblPrEx>
        <w:trPr>
          <w:trHeight w:val="20"/>
        </w:trPr>
        <w:tc>
          <w:tcPr>
            <w:tcW w:w="3686" w:type="dxa"/>
            <w:tcBorders>
              <w:top w:val="none" w:sz="0" w:space="0" w:color="000000"/>
              <w:left w:val="none" w:sz="0" w:space="0" w:color="000000"/>
              <w:bottom w:val="none" w:sz="0" w:space="0" w:color="000000"/>
              <w:right w:val="none" w:sz="0" w:space="0" w:color="000000"/>
            </w:tcBorders>
          </w:tcPr>
          <w:p w:rsidR="00F430DC" w:rsidRPr="0069446B" w:rsidP="001A425E" w14:paraId="463038E7" w14:textId="38D9358B">
            <w:pPr>
              <w:pStyle w:val="SDSTableTextNormal"/>
            </w:pPr>
            <w:r w:rsidRPr="0069446B">
              <w:rPr>
                <w:noProof/>
              </w:rPr>
              <w:t>Beschäftigungsbeschränkungen</w:t>
            </w:r>
          </w:p>
        </w:tc>
        <w:tc>
          <w:tcPr>
            <w:tcW w:w="284" w:type="dxa"/>
            <w:tcBorders>
              <w:top w:val="none" w:sz="0" w:space="0" w:color="000000"/>
              <w:left w:val="none" w:sz="0" w:space="0" w:color="000000"/>
              <w:bottom w:val="none" w:sz="0" w:space="0" w:color="000000"/>
              <w:right w:val="none" w:sz="0" w:space="0" w:color="000000"/>
            </w:tcBorders>
          </w:tcPr>
          <w:p w:rsidR="00F430DC" w:rsidRPr="0069446B" w:rsidP="001A425E" w14:paraId="4303CA2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A7F7F" w:rsidRPr="0069446B" w:rsidP="001A425E" w14:paraId="036E80DA" w14:textId="3487BB4B">
            <w:pPr>
              <w:pStyle w:val="SDSTableTextNormal"/>
              <w:rPr>
                <w:lang w:val="fr-BE"/>
              </w:rPr>
            </w:pPr>
            <w:r w:rsidRPr="0069446B">
              <w:rPr>
                <w:noProof/>
                <w:lang w:val="fr-BE"/>
              </w:rPr>
              <w:t>Beschränkungen gemäß Mutterschutzgesetz (MuSchG) beachten.</w:t>
            </w:r>
          </w:p>
          <w:p w:rsidR="00F430DC" w:rsidRPr="0069446B" w:rsidP="001A425E">
            <w:pPr>
              <w:pStyle w:val="SDSTableTextNormal"/>
              <w:rPr>
                <w:noProof w:val="0"/>
                <w:lang w:val="fr-BE"/>
              </w:rPr>
            </w:pPr>
            <w:r w:rsidRPr="0069446B">
              <w:rPr>
                <w:noProof/>
                <w:lang w:val="fr-BE"/>
              </w:rPr>
              <w:t>Beschränkungen gemäß Jugendarbeitsschutzgesetz (JArbSchG) beachten.</w:t>
            </w:r>
          </w:p>
        </w:tc>
      </w:tr>
      <w:tr w14:paraId="33D19242" w14:textId="77777777" w:rsidTr="00CE2D83">
        <w:tblPrEx>
          <w:tblW w:w="10491" w:type="dxa"/>
          <w:tblLayout w:type="fixed"/>
          <w:tblLook w:val="04A0"/>
        </w:tblPrEx>
        <w:trPr>
          <w:trHeight w:val="20"/>
        </w:trPr>
        <w:tc>
          <w:tcPr>
            <w:tcW w:w="3686" w:type="dxa"/>
            <w:tcBorders>
              <w:top w:val="none" w:sz="0" w:space="0" w:color="000000"/>
              <w:left w:val="none" w:sz="0" w:space="0" w:color="000000"/>
              <w:bottom w:val="none" w:sz="0" w:space="0" w:color="000000"/>
              <w:right w:val="none" w:sz="0" w:space="0" w:color="000000"/>
            </w:tcBorders>
          </w:tcPr>
          <w:p w:rsidR="00F430DC" w:rsidRPr="0069446B" w:rsidP="001A425E" w14:paraId="34B9DE45" w14:textId="0252FBBD">
            <w:pPr>
              <w:pStyle w:val="SDSTableTextNormal"/>
              <w:rPr>
                <w:noProof w:val="0"/>
              </w:rPr>
            </w:pPr>
            <w:r w:rsidRPr="0069446B" w:rsidR="00FA7F7F">
              <w:rPr>
                <w:noProof/>
              </w:rPr>
              <w:t>Wassergefährdungsklasse (WGK)</w:t>
            </w:r>
          </w:p>
        </w:tc>
        <w:tc>
          <w:tcPr>
            <w:tcW w:w="284" w:type="dxa"/>
            <w:tcBorders>
              <w:top w:val="none" w:sz="0" w:space="0" w:color="000000"/>
              <w:left w:val="none" w:sz="0" w:space="0" w:color="000000"/>
              <w:bottom w:val="none" w:sz="0" w:space="0" w:color="000000"/>
              <w:right w:val="none" w:sz="0" w:space="0" w:color="000000"/>
            </w:tcBorders>
          </w:tcPr>
          <w:p w:rsidR="00F430DC" w:rsidRPr="0069446B" w:rsidP="001A425E" w14:paraId="5990C43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430DC" w:rsidRPr="0069446B" w:rsidP="001A425E" w14:paraId="21C59428" w14:textId="1C1D9AF7">
            <w:pPr>
              <w:pStyle w:val="SDSTableTextNormal"/>
              <w:rPr>
                <w:noProof w:val="0"/>
              </w:rPr>
            </w:pPr>
            <w:r>
              <w:rPr>
                <w:noProof/>
              </w:rPr>
              <w:t>WGK nwg, Nicht wassergefährdend (Unterliegt nicht der Verordnung über Anlagen zum Umgang mit wassergefährdenden Stoffen (AwSV)).</w:t>
            </w:r>
          </w:p>
        </w:tc>
      </w:tr>
      <w:tr w14:paraId="7FFA4208" w14:textId="77777777" w:rsidTr="00CE2D83">
        <w:tblPrEx>
          <w:tblW w:w="10491" w:type="dxa"/>
          <w:tblLayout w:type="fixed"/>
          <w:tblLook w:val="04A0"/>
        </w:tblPrEx>
        <w:trPr>
          <w:trHeight w:val="20"/>
        </w:trPr>
        <w:tc>
          <w:tcPr>
            <w:tcW w:w="3686" w:type="dxa"/>
            <w:tcBorders>
              <w:top w:val="none" w:sz="0" w:space="0" w:color="000000"/>
              <w:left w:val="none" w:sz="0" w:space="0" w:color="000000"/>
              <w:bottom w:val="none" w:sz="0" w:space="0" w:color="000000"/>
              <w:right w:val="none" w:sz="0" w:space="0" w:color="000000"/>
            </w:tcBorders>
          </w:tcPr>
          <w:p w:rsidR="00E24A62" w:rsidRPr="0069446B" w:rsidP="00E24A62" w14:paraId="713748CA" w14:textId="76C6EEC7">
            <w:pPr>
              <w:pStyle w:val="SDSTableTextNormal"/>
            </w:pPr>
            <w:r w:rsidRPr="0069446B">
              <w:rPr>
                <w:noProof/>
              </w:rPr>
              <w:t>Störfall-Verordnung (12. BImSchV)</w:t>
            </w:r>
          </w:p>
        </w:tc>
        <w:tc>
          <w:tcPr>
            <w:tcW w:w="284" w:type="dxa"/>
            <w:tcBorders>
              <w:top w:val="none" w:sz="0" w:space="0" w:color="000000"/>
              <w:left w:val="none" w:sz="0" w:space="0" w:color="000000"/>
              <w:bottom w:val="none" w:sz="0" w:space="0" w:color="000000"/>
              <w:right w:val="none" w:sz="0" w:space="0" w:color="000000"/>
            </w:tcBorders>
          </w:tcPr>
          <w:p w:rsidR="00E24A62" w:rsidRPr="0069446B" w:rsidP="00E24A62" w14:paraId="70F05096" w14:textId="48C34AE5">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24A62" w:rsidRPr="0069446B" w:rsidP="00E24A62" w14:paraId="4E507736" w14:textId="071CFDC0">
            <w:pPr>
              <w:pStyle w:val="SDSTableTextNormal"/>
              <w:rPr>
                <w:noProof w:val="0"/>
              </w:rPr>
            </w:pPr>
            <w:r>
              <w:rPr>
                <w:noProof/>
              </w:rPr>
              <w:t>Ist nicht in der Störfall-Verordnung (12. BImSchV) gelistet</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Stoffsicherheitsbeurteilung</w:t>
      </w:r>
    </w:p>
    <w:p w:rsidR="00A65092" w:rsidRPr="0069446B" w:rsidP="00A65092" w14:paraId="6382E682" w14:textId="0AC1EDD8">
      <w:pPr>
        <w:pStyle w:val="SDSTextNormal"/>
      </w:pPr>
      <w:r w:rsidRPr="0069446B">
        <w:rPr>
          <w:noProof/>
        </w:rPr>
        <w:t>Eine Stoffsicherheitsbeurteilung wurde nicht durchgeführt</w:t>
      </w:r>
    </w:p>
    <w:p w:rsidR="00827634" w:rsidRPr="0069446B" w:rsidP="00E62D88" w14:paraId="5E6E23FA" w14:textId="39F17614">
      <w:pPr>
        <w:pStyle w:val="SDSTextHeading1"/>
        <w:rPr>
          <w:noProof w:val="0"/>
          <w:color w:val="auto"/>
          <w:lang w:val="fr-BE"/>
        </w:rPr>
      </w:pPr>
      <w:r w:rsidRPr="0069446B" w:rsidR="00FA7F7F">
        <w:rPr>
          <w:noProof/>
          <w:color w:val="auto"/>
          <w:lang w:val="fr-BE"/>
        </w:rPr>
        <w:t>ABSCHNITT 16</w:t>
      </w:r>
      <w:r w:rsidRPr="0069446B">
        <w:rPr>
          <w:noProof w:val="0"/>
          <w:color w:val="auto"/>
          <w:lang w:val="fr-BE"/>
        </w:rPr>
        <w:t xml:space="preserve">: </w:t>
      </w:r>
      <w:r w:rsidRPr="0069446B" w:rsidR="00FA7F7F">
        <w:rPr>
          <w:noProof/>
          <w:color w:val="auto"/>
          <w:lang w:val="fr-BE"/>
        </w:rPr>
        <w:t>Sonstige Angaben</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Abkürzungen und Akronyme</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American Conference of Governmental Industrial Hygienists</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Europäisches Übereinkommen über die internationale Beförderung gefährlicher Güter auf Binnenwasserstraßen</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Europäisches Übereinkommen über die internationale Beförderung gefährlicher Güter auf der Straße</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ATE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Schätzwert der akuten Toxizität</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BKF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Biokonzentrationsfaktor</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BLV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Biologischer Grenzwert</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Biochemischer Sauerstoffbedarf (BSB)</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CAS-Nr.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Chemical Abstracts Service - Nummer</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Verordnung zur Einstufung, Kennzeichnung und Verpackung; Verordnung (EG) Nr.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Chemischer Sauerstoffbedarf (CSB)</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Stoffsicherheitsbeurteilung</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Abgeleitete Expositionshöhe mit minimaler Beeinträchtigung</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Abgeleitete Expositionshöhe ohne Beeinträchtigung</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EG-Nr.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Europäische Gemeinschaft Nummer</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Mittlere effektive Konzentration</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Endokriner Disruptor</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Europäische Norm</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Europäischer Abfallkatalog</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IARC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Internationale Agentur für Krebsforschung</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Verband für den internationalen Lufttransport</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Gefahrgutvorschriften für den internationalen Seetransport</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Für 50 % einer Prüfpopulation tödliche Konzentration</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LD50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Für 50 % einer Prüfpopulation tödliche Dosis (mediane letale Dosis)</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Niedrigste Dosis mit beobachtbarer schädlicher Wirkung</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Verteilungskoeffizient n-Oktanol/Wasser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Verteilungskoeffizient n-Oktanol/Wasser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Maximale Arbeitsplatz‐Konzentration</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Konzentration ohne beobachtbare schädliche Wirkung</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Dosis ohne beobachtbare schädliche Wirkung</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Höchste geprüfte Konzentration ohne beobachtete schädliche Wirkung</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Pr>
                <w:noProof/>
              </w:rPr>
              <w:t>N.A.G.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Nicht Anderweitig Genannt</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OECD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Organisation für wirtschaftliche Zusammenarbeit und Entwicklung</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AGW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Arbeitsplatzgrenzwert</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Bundesagentur für Sicherheit und Gesundheitsschutz am Arbeitsplatz der Vereinigten Staaten</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Persistenter, bioakkumulierbarer und toxischer Stoff</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Abgeschätzte Nicht-Effekt-Konzentration</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Persönliche Schutzausrüstung</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Ordnung für die internationale Eisenbahnbeförderung gefährlicher Güter</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SDB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Sicherheitsdatenblatt</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Kläranlage</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Technische Funktion</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ThSB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Theoretischer Sauerstoffbedarf (ThSB)</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Toleranzgrenze</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Zeitlich gewichteter Mittelwert</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VOC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Flüchtige organische Verbindungen</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vPvB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Sehr persistent und sehr bioakkumulierbar</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Eindeutiger Rezepturidentifikator</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Vollständiger Wortlaut der H- und EUH-Sätze</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Pr>
                <w:noProof/>
              </w:rPr>
              <w:t>Acute Tox. 4 (Oral)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Akute Toxizität (oral), Kategorie 4</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Acute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Akut gewässergefährdend, Kategorie 1</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Chronisch gewässergefährdend, Kategorie 1</w:t>
            </w:r>
          </w:p>
        </w:tc>
      </w:tr>
      <w:tr w14:paraId="63F052C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Chronisch gewässergefährdend, Kategorie 3</w:t>
            </w:r>
          </w:p>
        </w:tc>
      </w:tr>
      <w:tr w14:paraId="63F052C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Repr.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Reproduktionstoxizität, Kategorie 2</w:t>
            </w:r>
          </w:p>
        </w:tc>
      </w:tr>
      <w:tr w14:paraId="63F052C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Verätzung/Reizung der Haut, Kategorie 2</w:t>
            </w:r>
          </w:p>
        </w:tc>
      </w:tr>
      <w:tr w14:paraId="63F052C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Sensibilisierung der Haut, Kategorie 1A</w:t>
            </w:r>
          </w:p>
        </w:tc>
      </w:tr>
      <w:tr w14:paraId="63F052D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Sensibilisierung der Haut, Kategorie 1B</w:t>
            </w:r>
          </w:p>
        </w:tc>
      </w:tr>
      <w:tr w14:paraId="63F052D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Gesundheitsschädlich bei Verschlucken.</w:t>
            </w:r>
          </w:p>
        </w:tc>
      </w:tr>
      <w:tr w14:paraId="63F052D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sidR="00FA7F7F">
              <w:rPr>
                <w:noProof/>
              </w:rPr>
              <w:t>Verursacht Hautreizungen.</w:t>
            </w:r>
          </w:p>
        </w:tc>
      </w:tr>
      <w:tr w14:paraId="63F052D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Kann allergische Hautreaktionen verursachen.</w:t>
            </w:r>
          </w:p>
        </w:tc>
      </w:tr>
      <w:tr w14:paraId="63F052D4"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H361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Kann vermutlich die Fruchtbarkeit beeinträchtigen oder das Kind im Mutterleib schädigen.</w:t>
            </w:r>
          </w:p>
        </w:tc>
      </w:tr>
      <w:tr w14:paraId="63F052D5"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H400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Sehr giftig für Wasserorganismen.</w:t>
            </w:r>
          </w:p>
        </w:tc>
      </w:tr>
      <w:tr w14:paraId="63F052D6"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Sehr giftig für Wasserorganismen mit langfristiger Wirkung.</w:t>
            </w:r>
          </w:p>
        </w:tc>
      </w:tr>
      <w:tr w14:paraId="63F052D7"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Schädlich für Wasserorganismen, mit langfristiger Wirkung.</w:t>
            </w:r>
          </w:p>
        </w:tc>
      </w:tr>
      <w:tr w14:paraId="63F052D8"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EUH208</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Enthält cyclamen aldehyde, ROSE KETONE-3. Kann allergische Reaktionen hervorrufen.</w:t>
            </w:r>
          </w:p>
        </w:tc>
      </w:tr>
    </w:tbl>
    <w:p w:rsidR="00827634" w:rsidRPr="0069446B" w:rsidP="00E36840" w14:paraId="4650249A" w14:textId="145838CD">
      <w:pPr>
        <w:pStyle w:val="SDSTextGray"/>
        <w:rPr>
          <w:noProof w:val="0"/>
          <w:color w:val="auto"/>
        </w:rPr>
      </w:pPr>
      <w:r w:rsidRPr="0069446B" w:rsidR="00A55330">
        <w:rPr>
          <w:noProof/>
          <w:color w:val="auto"/>
        </w:rPr>
        <w:t>Sicherheitsdatenblatt (SDB), EU TDB</w:t>
      </w:r>
    </w:p>
    <w:p w:rsidR="00D509B0" w:rsidRPr="0069446B" w:rsidP="00884972" w14:paraId="4B3D1010" w14:textId="3E76ABF3">
      <w:pPr>
        <w:pStyle w:val="SDSTextGray"/>
        <w:rPr>
          <w:noProof w:val="0"/>
          <w:color w:val="auto"/>
        </w:rPr>
      </w:pPr>
      <w:r w:rsidRPr="0069446B">
        <w:rPr>
          <w:noProof/>
          <w:color w:val="auto"/>
        </w:rPr>
        <w:t>Diese Informationen basieren auf unserem aktuellen Wissen und sollen das Produkt nur im Hinblick auf Gesundheit, Sicherheit und Umweltbedingungen beschreiben. Sie dürfen also nicht als Garantie für spezifische Eigenschaften des Produktes ausgelegt werden.</w:t>
      </w:r>
    </w:p>
    <w:p w:rsidR="0087645C" w:rsidRPr="0069446B" w:rsidP="009E5102" w14:paraId="2336305A" w14:textId="4740A388">
      <w:pPr>
        <w:pStyle w:val="SDSTextNormal"/>
      </w:pPr>
    </w:p>
    <w:sectPr w:rsidSect="00A37853">
      <w:headerReference w:type="even" r:id="rId7"/>
      <w:headerReference w:type="default" r:id="rId8"/>
      <w:footerReference w:type="even" r:id="rId9"/>
      <w:footerReference w:type="default" r:id="rId10"/>
      <w:headerReference w:type="first" r:id="rId11"/>
      <w:footerReference w:type="first" r:id="rId12"/>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02.06.2026 (Ausgabedatum)</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DE - de</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11</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02.06.2026 (Ausgabedatum)</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DE - de</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11</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Nuances de noir kerze 7%</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Pr>
              <w:noProof/>
              <w:sz w:val="24"/>
              <w:szCs w:val="24"/>
            </w:rPr>
            <w:t>Sicherheitsdatenblatt</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gemäß REACH-Verordnung (EG) 1907/2006 einschließlich Änderungsverordnung (EU)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top w:val="none" w:sz="0" w:space="0" w:color="000000"/>
            <w:left w:val="none" w:sz="0" w:space="0" w:color="000000"/>
            <w:bottom w:val="nil"/>
            <w:right w:val="none" w:sz="0" w:space="0" w:color="000000"/>
          </w:tcBorders>
          <w:tcMar>
            <w:left w:w="0" w:type="dxa"/>
          </w:tcMar>
        </w:tcPr>
        <w:p w:rsidR="009C6C12" w:rsidRPr="008F5B08" w:rsidP="00FD6B1D" w14:paraId="00C4887B" w14:textId="5EEEDEB7">
          <w:pPr>
            <w:pStyle w:val="SDSTableTextHeader"/>
            <w:rPr>
              <w:b/>
              <w:sz w:val="32"/>
              <w:szCs w:val="32"/>
            </w:rPr>
          </w:pPr>
          <w:r>
            <w:rPr>
              <w:b/>
              <w:noProof/>
              <w:sz w:val="32"/>
              <w:szCs w:val="32"/>
            </w:rPr>
            <w:t>Nuances de noir kerze 7%</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il"/>
            <w:right w:val="none" w:sz="0" w:space="0" w:color="000000"/>
          </w:tcBorders>
          <w:tcMar>
            <w:left w:w="0" w:type="dxa"/>
          </w:tcMar>
        </w:tcPr>
        <w:p w:rsidR="009C6C12" w:rsidP="00FD6B1D" w14:paraId="3DA10A07" w14:textId="1A95A491">
          <w:pPr>
            <w:pStyle w:val="SDSTableTextHeader"/>
            <w:rPr>
              <w:sz w:val="24"/>
              <w:szCs w:val="24"/>
            </w:rPr>
          </w:pPr>
          <w:r>
            <w:rPr>
              <w:noProof/>
              <w:sz w:val="24"/>
              <w:szCs w:val="24"/>
            </w:rPr>
            <w:t>Sicherheitsdatenblatt</w:t>
          </w:r>
        </w:p>
      </w:tc>
      <w:tc>
        <w:tcPr>
          <w:tcW w:w="3005" w:type="dxa"/>
          <w:tcBorders>
            <w:top w:val="none" w:sz="0" w:space="0" w:color="000000"/>
            <w:left w:val="none" w:sz="0" w:space="0" w:color="000000"/>
            <w:bottom w:val="nil"/>
            <w:right w:val="none" w:sz="0" w:space="0" w:color="000000"/>
          </w:tcBorders>
        </w:tcPr>
        <w:p w:rsidR="009C6C12" w:rsidRPr="008F5B08" w:rsidP="00FD6B1D" w14:paraId="3BE9E724" w14:textId="4B054941">
          <w:pPr>
            <w:pStyle w:val="SDSTableTextHeader"/>
            <w:jc w:val="right"/>
            <w:rPr>
              <w:b/>
              <w:color w:val="FF0000"/>
              <w:sz w:val="24"/>
              <w:szCs w:val="24"/>
            </w:rPr>
          </w:pP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left w:val="none" w:sz="0" w:space="0" w:color="000000"/>
            <w:bottom w:val="single" w:sz="4" w:space="0" w:color="000000"/>
            <w:right w:val="none" w:sz="0" w:space="0" w:color="000000"/>
          </w:tcBorders>
          <w:tcMar>
            <w:left w:w="0" w:type="dxa"/>
          </w:tcMar>
        </w:tcPr>
        <w:p w:rsidR="009C6C12" w:rsidRPr="00A6053A" w:rsidP="00FD6B1D" w14:paraId="360592C6" w14:textId="2420E896">
          <w:pPr>
            <w:pStyle w:val="SDSTableTextHeader"/>
            <w:rPr>
              <w:lang w:val="fr-BE"/>
            </w:rPr>
          </w:pPr>
          <w:r w:rsidRPr="00A6053A">
            <w:rPr>
              <w:noProof/>
              <w:lang w:val="fr-BE"/>
            </w:rPr>
            <w:t>gemäß REACH-Verordnung (EG) 1907/2006 einschließlich Änderungsverordnung (EU) 2020/878</w:t>
          </w:r>
        </w:p>
        <w:p w:rsidR="009C6C12" w:rsidRPr="008F5B08" w:rsidP="00FD6B1D" w14:paraId="512A27C2" w14:textId="1FF61BD5">
          <w:pPr>
            <w:pStyle w:val="SDSTableTextHeader"/>
          </w:pPr>
          <w:r>
            <w:rPr>
              <w:noProof/>
            </w:rPr>
            <w:t>Ausgabedatum: 02.06.2026   Version: 2.0</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000000"/>
            <w:left w:val="none" w:sz="0" w:space="0" w:color="000000"/>
            <w:bottom w:val="nil"/>
            <w:right w:val="none" w:sz="0" w:space="0" w:color="000000"/>
          </w:tcBorders>
          <w:tcMar>
            <w:left w:w="0" w:type="dxa"/>
          </w:tcMar>
        </w:tcPr>
        <w:p w:rsidR="009C6C12"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theme" Target="theme/theme1.xml"/><Relationship Id="rId8" Type="http://schemas.openxmlformats.org/officeDocument/2006/relationships/header" Target="header2.xml"/><Relationship Id="rId3" Type="http://schemas.openxmlformats.org/officeDocument/2006/relationships/fontTable" Target="fontTable.xml"/><Relationship Id="rId12" Type="http://schemas.openxmlformats.org/officeDocument/2006/relationships/footer" Target="footer3.xml"/><Relationship Id="rId7" Type="http://schemas.openxmlformats.org/officeDocument/2006/relationships/header" Target="header1.xml"/><Relationship Id="rId17" Type="http://schemas.openxmlformats.org/officeDocument/2006/relationships/customXml" Target="../customXml/item4.xml"/><Relationship Id="rId2" Type="http://schemas.openxmlformats.org/officeDocument/2006/relationships/webSettings" Target="webSettings.xml"/><Relationship Id="rId16" Type="http://schemas.openxmlformats.org/officeDocument/2006/relationships/customXml" Target="../customXml/item3.xml"/><Relationship Id="rId1" Type="http://schemas.openxmlformats.org/officeDocument/2006/relationships/settings" Target="settings.xml"/><Relationship Id="rId11" Type="http://schemas.openxmlformats.org/officeDocument/2006/relationships/header" Target="header3.xml"/><Relationship Id="rId6" Type="http://schemas.openxmlformats.org/officeDocument/2006/relationships/image" Target="media/image1.png"/><Relationship Id="rId5" Type="http://schemas.openxmlformats.org/officeDocument/2006/relationships/hyperlink" Target="mailto: office@labsys.fr" TargetMode="External"/><Relationship Id="rId15" Type="http://schemas.openxmlformats.org/officeDocument/2006/relationships/customXml" Target="../customXml/item2.xml"/><Relationship Id="rId10" Type="http://schemas.openxmlformats.org/officeDocument/2006/relationships/footer" Target="footer2.xml"/><Relationship Id="rId14" Type="http://schemas.openxmlformats.org/officeDocument/2006/relationships/styles" Target="styles.xml"/><Relationship Id="rId4" Type="http://schemas.openxmlformats.org/officeDocument/2006/relationships/customXml" Target="../customXml/item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62AB5884-C84D-467A-B8CF-91D1C6B0E91C}"/>
</file>

<file path=customXml/itemProps3.xml><?xml version="1.0" encoding="utf-8"?>
<ds:datastoreItem xmlns:ds="http://schemas.openxmlformats.org/officeDocument/2006/customXml" ds:itemID="{7F40FA75-CC1C-4BB3-AC04-40A1143B8B0E}"/>
</file>

<file path=customXml/itemProps4.xml><?xml version="1.0" encoding="utf-8"?>
<ds:datastoreItem xmlns:ds="http://schemas.openxmlformats.org/officeDocument/2006/customXml" ds:itemID="{62C7AE20-245E-4FD9-8287-13C7698775D9}"/>
</file>

<file path=docProps/app.xml><?xml version="1.0" encoding="utf-8"?>
<Properties xmlns="http://schemas.openxmlformats.org/officeDocument/2006/extended-properties" xmlns:vt="http://schemas.openxmlformats.org/officeDocument/2006/docPropsVTypes">
  <Template>Normal</Template>
  <TotalTime>219</TotalTime>
  <Pages>11</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