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Nuances de noir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cyclamen aldehyde, ROSE KETONE-3. Kann allergische Reaktionen hervorrufen.</w:t>
              <w:b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Zypern. Blumig. Leder.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Nuances de noir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Nuances de noir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cyclamen aldehyde, ROSE KETONE-3. Kann allergische Reaktionen hervorrufen.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Nuances de noir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Nuances de noir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5347AB9-BE0F-45AD-B4AA-30400AD644B0}"/>
</file>

<file path=customXml/itemProps3.xml><?xml version="1.0" encoding="utf-8"?>
<ds:datastoreItem xmlns:ds="http://schemas.openxmlformats.org/officeDocument/2006/customXml" ds:itemID="{10B9472E-96D5-41EF-9B56-9B8FBAB71ADF}"/>
</file>

<file path=customXml/itemProps4.xml><?xml version="1.0" encoding="utf-8"?>
<ds:datastoreItem xmlns:ds="http://schemas.openxmlformats.org/officeDocument/2006/customXml" ds:itemID="{EC30AD14-1A17-44FB-ADDA-B84C0ACD35B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