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grenade et framboise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0QP1-C0EV-600X-ATM6</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PC-2353956</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Flüssigkeit und Dampf entzündbar. Verursacht schwere Augenreizung.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H319 - Verursacht schwere Augenreizung.</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ETHYL LINALOOL, LIMONENE, ROSE KETONE 4 (DAMASCONE).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bêta-damascénone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5,5</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Körpergewicht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Körpergewicht Animal: mouse, Animal sex: male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Source: HSDB</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5,5</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5,5</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Körpergewicht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Körpergewicht Animal: rat, Guideline: OECD Guideline 411 (Subchronic Dermal Toxicity: 90-Day Study), Guideline: EU Method B.28 (Sub-Chronic Dermal Toxicity Test: 90-Day Repeated Dermal Dose Study Using Rodent Species)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grenade et framboise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bêta-damascénone (23696-85-7)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tétrahydro-2-isobutyl-4-méthylpyran-4-ol, mélange d'isomères (cis et trans)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3, Stark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ETHYL LINALOOL, LIMONENE, ROSE KETONE 4 (DAMASCONE).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Nachfüllung für Diffusor - grenade et framboise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Nachfüllung für Diffusor - grenade et framboise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_rels/header3.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EAF1546-6292-43EF-8DE0-900A2BDEA552}"/>
</file>

<file path=customXml/itemProps3.xml><?xml version="1.0" encoding="utf-8"?>
<ds:datastoreItem xmlns:ds="http://schemas.openxmlformats.org/officeDocument/2006/customXml" ds:itemID="{2B2A0609-775F-4C3B-8C61-23A1A6643413}"/>
</file>

<file path=customXml/itemProps4.xml><?xml version="1.0" encoding="utf-8"?>
<ds:datastoreItem xmlns:ds="http://schemas.openxmlformats.org/officeDocument/2006/customXml" ds:itemID="{090085EA-94A6-43DD-85A9-67EC56B409E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