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Nachfüllung für Diffusor - figue et santal</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QFP1-U0CP-900F-ASV0</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Produktcode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PC-2353963</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Pr>
                <w:noProof/>
              </w:rPr>
              <w:t>Nachfüllung für Diffusoren, die für die breite Öffentlichkeit bestimmt sind.</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Flüssigkeit und Dampf entzündbar. Kann allergische Hautreaktionen verursachen. Verursacht schwere Augenreizung.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3-(p-cumenyl)-2-methylpropionaldehyde; citronellol; Methylcedrylether; 1-(1,2,3,4,5,6,7,8-octahydro-2,3,8,8-tetramethyl-2-naphthyl)ethan-1-one; [3R-(3α,3aβ,6α,7β,8aα)]-octahydro-3,6,8,8-tetramethyl-1H-3a,7-methanoazulen-5-yl acetate; Acétate de 4-tert-butylcyclohexyle; 2,4-dimethylcyclohex-3-ene-1-carbaldehyde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Flüssigkeit und Dampf entzündbar.</w:t>
              <w:br/>
              <w:t>H317 - Kann allergische Hautreaktionen verursachen.</w:t>
              <w:br/>
              <w:t>H319 - Verursacht schwere Augenreizung.</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P210 - Von Hitze, heißen Oberflächen, Funken, offenen Flammen sowie anderen Zündquellenarten fernhalten. Nicht rauchen.</w:t>
              <w:br/>
              <w:t>P333+P313 - Bei Hautreizung oder -ausschlag: Ärztlichen Rat einholen/ärztliche Hilfe hinzuziehen.</w:t>
              <w:br/>
              <w:t>P337+P313 - Bei anhaltender Augenreizung: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5-methylheptan-3-one oxime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22457-23-4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245-010-8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(ATE=1610 mg/kg)</w:t>
              <w:b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6658-48-6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229-695-0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268-264-1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(Inhalativ), H332 (ATE=1,5 mg/l/4h)</w:t>
              <w:br/>
              <w:t>Eye Irrit. 2, H319</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Wasser abwaschen/duschen. Alle kontaminierten Kleidungsstücke sofort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Flüssigkeit und Dampf entzündbar.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Kein offenes Feuer, keine Funken und nicht rauchen.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Verschüttete Flüssigkeit mit Absorptionsmittel aufnehmen. Falls das Produkt in die Kanalisation oder öffentliche Gewässer gelangt, sind die Behörden zu benachrichtigen.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 Einatmen von Staub/Rauch/Gas/Nebel/Dampf/Aerosol vermeiden.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Behälter und zu befüllende Anlage erden.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An einem gut belüfteten Ort aufbewahren. Kühl halten. Behälter dicht verschlossen halten.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3 - Entzündbare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4.1A, LGK 4.1B, LGK 4.2, LGK 4.3, LGK 5.1A, LGK 5.1C, LGK 5.2,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5.1B, LGK 6.1D, LGK 11, LGK 10-13</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6.1A, LGK 6.1C, LGK 8A, LGK 8B, LGK 10, LGK 12, LGK 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2-Methylpropan-2-ol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Ethanol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380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7"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11"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Grün.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Flüssigkeit und Dampf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Konzentration der pH-Lösung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sidRPr="0069446B">
        <w:rPr>
          <w:noProof/>
        </w:rPr>
        <w:t>Flüssigkeit und Dampf entzündbar.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Kontakt mit heißen Oberflächen vermeiden. Wärme. Kein offenes Feuer, keine Funken. Alle Zündquellen entfernen.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2-phenylethanol (60-12-8)</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2535 mg/kg Körpergewicht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Körpergewicht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Körpergewicht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3-(p-cumenyl)-2-methylpropionaldehyde (6658-48-6)</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 300 mg/kg Körpergewicht Animal: rat, Animal sex: female, Guideline: OECD Guideline 421 (Reproduction / Developmental Toxicity Screening Test), Guideline: EPA OPPTS 870.3500 (Preliminary Developmental Toxicity Screen)</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3-(p-cumenyl)-2-methylpropionaldehyde (6658-48-6)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Animal sex: female, Guideline: EU Method B.9 (Repeated Dose (28 Days) Toxicity (Dermal)),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5-methylheptan-3-one oxime (22457-23-4)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Körpergewicht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Körpergewicht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3-(p-cumenyl)-2-methylpropionaldehyde (6658-48-6)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1,44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5-methylheptan-3-one oxime (22457-23-4)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51,451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Nachfüllung für Diffusor - figue et santal</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3-(p-cumenyl)-2-methylpropionaldehyde (6658-48-6)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5-methylheptan-3-one oxime (22457-23-4)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2,4-dimethylcyclohex-3-ene-1-carbaldehyde (68039-49-6)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Im Behälter können sich entzündbare Dämpfe bilden. 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br/>
              <w:t>HP4 - ‚reizend – Hautreizung und Augenschädigung‘: Abfall, der bei Applikation Hautreizungen oder Augenschä­ digungen verursachen kann.</w:t>
              <w:b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2-phenylethanol ; [3R-(3α,3aβ,6α,7β,8aα)]-octahydro-3,6,8,8-tetramethyl-1H-3a,7-methanoazulen-5-yl acetate ; 2,4-dimethylcyclohex-3-ene-1-carbaldehyde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5-methylheptan-3-one oxime ; [3R-(3α,3aβ,6α,7β,8aα)]-octahydro-3,6,8,8-tetramethyl-1H-3a,7-methanoazulen-5-yl acetate ; 2,4-dimethylcyclohex-3-ene-1-carbaldehyde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1.2.5.1</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P5a</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Entzündbare Flüssigkeiten. Entzündbare Flüssigkeiten der Kategorie 1; entzündbare Flüssigkeiten der Kategorie 2 oder 3, die auf einer Temperatur oberhalb ihres Siedepunktes gehalten werden; andere Flüssigkeiten mit einem Flammpunkt von ≤ 60 °C, die auf einer Temperatur oberhalb ihres Siedepunktes gehalten werden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10.000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 kg</w:t>
            </w:r>
          </w:p>
        </w:tc>
      </w:tr>
      <w:tr w14:paraId="4D6C3E2F"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P5b</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Entzündbare Flüssigkeiten der Kategorie 2 oder 3, bei denen besondere Verarbeitungsbedingungen wie hoher Druck oder hohe Temperatur zu Störfallgefahren führen können; andere Flüssigkeiten mit einem Flammpunkt von ≤ 60 °C, bei denen besondere Verarbeitungsbedingungen wie hoher Druck oder hohe Temperatur zu Störfallgefahren führen können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200.000 kg</w:t>
            </w:r>
          </w:p>
        </w:tc>
      </w:tr>
      <w:tr w14:paraId="4D6C3E30"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1.2.5.3</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P5c</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der Kategorien 2 oder 3, nicht erfasst unter P5a und P5b</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Auf der Basis von Prüfdaten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25.06.2026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25.06.2026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Nachfüllung für Diffusor - figue et santal</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Nachfüllung für Diffusor - figue et santal</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gemäß REACH-Verordnung (EG) 1907/2006 einschließlich Änderungsverordnung (EU) 2020/878</w:t>
          </w:r>
        </w:p>
        <w:p w:rsidR="009C6C12" w:rsidRPr="008F5B08" w:rsidP="008F5B08" w14:paraId="31267F45" w14:textId="67A5CBF0">
          <w:pPr>
            <w:pStyle w:val="SDSTableTextHeader"/>
          </w:pPr>
          <w:r>
            <w:rPr>
              <w:noProof/>
            </w:rPr>
            <w:t>Ausgabedatum: 25.06.2026   Version: 3.0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_rels/header3.xml.rels><?xml version="1.0" encoding="utf-8" standalone="yes"?><Relationships xmlns="http://schemas.openxmlformats.org/package/2006/relationships"><Relationship Id="rId1" Type="http://schemas.openxmlformats.org/officeDocument/2006/relationships/image" Target="media/image7.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9B019C1-6994-43A5-863E-FF4509595883}"/>
</file>

<file path=customXml/itemProps3.xml><?xml version="1.0" encoding="utf-8"?>
<ds:datastoreItem xmlns:ds="http://schemas.openxmlformats.org/officeDocument/2006/customXml" ds:itemID="{7D9D1667-E526-4200-9A7E-6A78636A05B5}"/>
</file>

<file path=customXml/itemProps4.xml><?xml version="1.0" encoding="utf-8"?>
<ds:datastoreItem xmlns:ds="http://schemas.openxmlformats.org/officeDocument/2006/customXml" ds:itemID="{9B89A091-F863-4783-987D-6246E06AC824}"/>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