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Musc blanc et coco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2-benzylideneheptanal, pentadecan-15-olide, coumarin, 3-methyl-4-(2,6,6-trimethyl-2-cyclohexen-1-yl)-3-buten-2-one.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122-40-7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Körpergewicht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Musc blanc et coco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Musc blanc et coco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2-benzylideneheptanal (122-40-7)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2-benzylideneheptanal, pentadecan-15-olide, coumarin, 3-methyl-4-(2,6,6-trimethyl-2-cyclohexen-1-yl)-3-buten-2-one.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Musc blanc et coco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Musc blanc et coco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18.05.2026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0CAD859-F463-48F4-84DC-16AFFB3C05F6}"/>
</file>

<file path=customXml/itemProps3.xml><?xml version="1.0" encoding="utf-8"?>
<ds:datastoreItem xmlns:ds="http://schemas.openxmlformats.org/officeDocument/2006/customXml" ds:itemID="{3CAA3FFA-0D1C-4F77-9508-4E5FEF66011B}"/>
</file>

<file path=customXml/itemProps4.xml><?xml version="1.0" encoding="utf-8"?>
<ds:datastoreItem xmlns:ds="http://schemas.openxmlformats.org/officeDocument/2006/customXml" ds:itemID="{EEE41B74-B48E-4564-A050-0119DFC1226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