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Muguet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3,7-dimethylnona-1,6-dien-3-ol, HYDROXYCITRONELLAL, citronellol, 1-(1,2,3,4,5,6,7,8-octahydro-2,3,8,8-tetramethyl-2-naphthyl)ethan-1-one, cyclamen aldehyde.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Jasmin. Maiglöckchen. Grün.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Körpergewicht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Körpergewicht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Muguet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Muguet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7-hydroxycitronellal ; d-limonene ; 2-phenylethanol ; cyclamen 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3,7-dimethylnona-1,6-dien-3-ol, HYDROXYCITRONELLAL, citronellol, 1-(1,2,3,4,5,6,7,8-octahydro-2,3,8,8-tetramethyl-2-naphthyl)ethan-1-one, cyclamen aldehyde.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Muguet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Muguet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DBB997A-DE5B-4AC9-8895-BFBB74716D98}"/>
</file>

<file path=customXml/itemProps3.xml><?xml version="1.0" encoding="utf-8"?>
<ds:datastoreItem xmlns:ds="http://schemas.openxmlformats.org/officeDocument/2006/customXml" ds:itemID="{7E853965-40C5-449B-B32C-950B48D0DE5F}"/>
</file>

<file path=customXml/itemProps4.xml><?xml version="1.0" encoding="utf-8"?>
<ds:datastoreItem xmlns:ds="http://schemas.openxmlformats.org/officeDocument/2006/customXml" ds:itemID="{C56D95DD-386E-4AFC-8E4C-62FE99ECDD62}"/>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