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Monoi Pfirsich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Verursacht Hautreizungen. Kann allergische Hautreaktionen verursachen. Verursacht schwere Augenreizung.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linalool, linalyl acetate, Geraniol; (2E)-3,7-Dimethylocta-2,6-dien-1-ol, α-hexylcinnamaldehyde, HEXYL SALICYLATE, 2-benzylideneheptanal, acetyl cedrene, 3,7,11-trimethyldodeca-1,6,10-trien-3-ol,mixed isomers, benzyl salicylate, ISOEUGENOL, cis-4-(isopropyl)cyclohexanemethanol.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3,7,11-trimethyldodeca-1,6,10-trien-3-ol,mixed isomers (7212-44-4)</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3,7,11-trimethyldodeca-1,6,10-trien-3-ol,mixed isomers (7212-44-4)</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0,7707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0,5264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3,7,11-trimethyldodeca-1,6,10-trien-3-ol,mixed isomers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7212-44-4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230-597-5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607-772-00-3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0,0679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Ethanone, 1-(3-methyl-2-benzofuranyl)-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23911-56-0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429-100-6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 (M=10)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Einige Minuten lang behutsam mit Wasser ausspülen. Eventuell vorhandene Kontaktlinsen nach Möglichkeit entfernen. Weiter ausspülen. Bei anhaltender Augenreizung: Ärztlichen Rat einholen/ärztliche Hilfe hinzuziehen.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Reizung. 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Augenreizung.</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Persönliche Schutzausrüstung tragen. Einatmen von Staub/Rauch/Gas/Nebel/Dampf/Aerosol vermeiden.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Kleidung vor erneutem Tragen waschen. Kontaminierte Arbeitskleidung nicht außerhalb des Arbeitsplatzes tragen.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Orange.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Körpergewicht Animal: rat, 95% CL: 2840 - 4570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hexyl salicylate (6259-76-3)</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Körpergewicht Animal: rat,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3,7,11-trimethyldodeca-1,6,10-trien-3-ol,mixed isomers (7212-44-4)</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2610 mg/kg Körpergewicht Animal: rat,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Ethanone, 1-(3-methyl-2-benzofuranyl)- (23911-56-0)</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 – 2000 mg/kg Körpergewicht Animal: rat, Guideline: EU Method B.1 (Acute Toxicity (Oral)),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hexyl salicylate (6259-76-3)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46,9 mg/kg Körpergewicht Animal: rat</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0,249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Körpergewicht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Monoi Pfirsich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8A1716" w:rsidRPr="0069446B"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textId="5AAB9112">
            <w:pPr>
              <w:pStyle w:val="SDSTableTextHeading1"/>
              <w:rPr>
                <w:noProof w:val="0"/>
                <w:color w:val="auto"/>
              </w:rPr>
            </w:pPr>
            <w:r w:rsidRPr="0069446B" w:rsidR="00FA7F7F">
              <w:rPr>
                <w:noProof/>
                <w:color w:val="auto"/>
              </w:rPr>
              <w:t>benzyl alcohol (100-51-6)</w:t>
            </w:r>
          </w:p>
        </w:tc>
      </w:tr>
      <w:tr w14:paraId="1484F7D0"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hexyl salicylate (6259-76-3)</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0,357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3 mg/l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3,7,11-trimethyldodeca-1,6,10-trien-3-ol,mixed isomers (7212-44-4)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1,43 mg/l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510,3 μg/l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Ethanone, 1-(3-methyl-2-benzofuranyl)- (23911-56-0)</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15,6 mg/l Test organisms (species): other:</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12,4 – 22,1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Monoi Pfirsich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3,7,11-trimethyldodeca-1,6,10-trien-3-ol,mixed isomers (7212-44-4)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Ethanone, 1-(3-methyl-2-benzofuranyl)- (23911-56-0)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3,7,11-trimethyldodeca-1,6,10-trien-3-ol,mixed isomers (7212-44-4)</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3,7,11-trimethyldodeca-1,6,10-trien-3-ol,mixed isomers (7212-44-4)</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hexyl salicylate ; acetyl cedrene ; 3,7,11-trimethyldodeca-1,6,10-trien-3-ol,mixed isomers ; d-limonene ; Ethanone, 1-(3-methyl-2-benzofuranyl)-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isoeugenol ; benzyl alcohol ; linalool ; linalyl acetate ; Geraniol ; hexyl salicylate ; acetyl cedrene ; 3,7,11-trimethyldodeca-1,6,10-trien-3-ol,mixed isomers ; d-limonene ; Ethanone, 1-(3-methyl-2-benzofuranyl)-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linalool, linalyl acetate, Geraniol; (2E)-3,7-Dimethylocta-2,6-dien-1-ol, α-hexylcinnamaldehyde, HEXYL SALICYLATE, 2-benzylideneheptanal, acetyl cedrene, 3,7,11-trimethyldodeca-1,6,10-trien-3-ol,mixed isomers, benzyl salicylate, ISOEUGENOL, cis-4-(isopropyl)cyclohexanemethanol.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Monoi Pfirsich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Monoi Pfirsich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9B9894D-77BF-46AA-818A-7E583329421A}"/>
</file>

<file path=customXml/itemProps3.xml><?xml version="1.0" encoding="utf-8"?>
<ds:datastoreItem xmlns:ds="http://schemas.openxmlformats.org/officeDocument/2006/customXml" ds:itemID="{00F9588D-3B08-41C7-8FB5-08892B4F63C0}"/>
</file>

<file path=customXml/itemProps4.xml><?xml version="1.0" encoding="utf-8"?>
<ds:datastoreItem xmlns:ds="http://schemas.openxmlformats.org/officeDocument/2006/customXml" ds:itemID="{8EBCD32D-4135-4F32-B2F8-D0B680DE5AB1}"/>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