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ABSCHNITT 1</w:t>
      </w:r>
      <w:r w:rsidRPr="007E06A5">
        <w:rPr>
          <w:noProof w:val="0"/>
          <w:color w:val="auto"/>
          <w:lang w:val="fr-BE"/>
        </w:rPr>
        <w:t xml:space="preserve">: </w:t>
      </w:r>
      <w:r w:rsidRPr="007E06A5" w:rsidR="00BD5FB4">
        <w:rPr>
          <w:noProof/>
          <w:color w:val="auto"/>
          <w:lang w:val="fr-BE"/>
        </w:rPr>
        <w:t>Bezeichnung des Stoffs beziehungsweise des Gemischs und des Unternehmens</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Produktidentifikator</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Produktform</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Gemisch</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Handelsname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Mon doudou kerze 7%</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Relevante identifizierte Verwendungen des Stoffs oder Gemischs und Verwendungen, von denen abgeraten wird</w:t>
      </w:r>
    </w:p>
    <w:p w:rsidR="00815CDF" w:rsidRPr="0069446B" w:rsidP="00815CDF" w14:paraId="5FFA2E05" w14:textId="08DFA0E8">
      <w:pPr>
        <w:pStyle w:val="SDSTextHeading3"/>
        <w:rPr>
          <w:noProof w:val="0"/>
          <w:color w:val="auto"/>
          <w:lang w:val="en-US"/>
        </w:rPr>
      </w:pPr>
      <w:r w:rsidRPr="0069446B" w:rsidR="00FA7F7F">
        <w:rPr>
          <w:noProof/>
          <w:color w:val="auto"/>
          <w:lang w:val="en-US"/>
        </w:rPr>
        <w:t>Relevante identifizierte Verwendungen</w:t>
      </w:r>
    </w:p>
    <w:p w:rsidR="00827634" w:rsidRPr="0069446B" w:rsidP="009E5102" w14:paraId="2D05B3D4" w14:textId="5E45E9EA">
      <w:pPr>
        <w:pStyle w:val="SDSTextNormal"/>
      </w:pPr>
      <w:r w:rsidRPr="0069446B">
        <w:rPr>
          <w:noProof/>
        </w:rPr>
        <w:t>Für die Allgemeinheit bestimmt</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Hauptverwendungskategorie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Verwendung durch Verbraucher</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Verwendung des Stoffs/des Gemischs</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Duftkerze für die breite Öffentlichkeit.</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Einzelheiten zum Lieferanten, der das Sicherheitsdatenblatt bereitstellt</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rue de la clef des champs</w:t>
              <w:br/>
              <w:t>68600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Notrufnummer</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Land/Region</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Organisation</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Notrufnummer</w:t>
            </w:r>
          </w:p>
        </w:tc>
      </w:tr>
      <w:tr w14:paraId="42111A89" w14:textId="77777777" w:rsidTr="00AF647F">
        <w:tblPrEx>
          <w:tblW w:w="10488" w:type="dxa"/>
          <w:tblLayout w:type="fixed"/>
          <w:tblLook w:val="04A0"/>
        </w:tblPrEx>
        <w:tc>
          <w:tcPr>
            <w:tcW w:w="1417"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Giftnotruf der Charité - Universitätsmedizin Berlin.</w:t>
            </w:r>
          </w:p>
          <w:p w:rsidR="00E7290F" w:rsidRPr="0069446B" w:rsidP="00AF647F" w14:paraId="727B959F" w14:textId="4603B5AE">
            <w:pPr>
              <w:pStyle w:val="SDSTableTextNormal"/>
              <w:rPr>
                <w:noProof w:val="0"/>
              </w:rPr>
            </w:pPr>
            <w:r w:rsidRPr="0069446B">
              <w:rPr>
                <w:noProof/>
              </w:rPr>
              <w:t xml:space="preserve">CBF, Haus VIII (Wirtschaftgebäude), UG. </w:t>
            </w:r>
          </w:p>
          <w:p w:rsidR="00E7290F" w:rsidRPr="0069446B" w:rsidP="00AF647F" w14:paraId="0A27EADA" w14:textId="324C163E">
            <w:pPr>
              <w:pStyle w:val="SDSTableTextNormal"/>
              <w:rPr>
                <w:noProof w:val="0"/>
              </w:rPr>
            </w:pPr>
            <w:r w:rsidRPr="0069446B">
              <w:rPr>
                <w:noProof/>
              </w:rPr>
              <w:t>Hindenburgdamm 30 12203 Berlin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+49 (0) 30 19240</w:t>
            </w:r>
          </w:p>
        </w:tc>
      </w:tr>
      <w:tr w14:paraId="42111A8A"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Informationszentrale gegen Vergiftungen.</w:t>
            </w:r>
          </w:p>
          <w:p w:rsidR="00E7290F" w:rsidRPr="0069446B" w:rsidP="00AF647F" w14:textId="4603B5AE">
            <w:pPr>
              <w:pStyle w:val="SDSTableTextNormal"/>
              <w:rPr>
                <w:noProof w:val="0"/>
              </w:rPr>
            </w:pPr>
            <w:r w:rsidRPr="0069446B">
              <w:rPr>
                <w:noProof/>
              </w:rPr>
              <w:t xml:space="preserve">Klinik und Poliklinik für Allgemeine Pädiatrie. Zentrum für Kinderheilkunde, Universitätsklinikum Bonn. </w:t>
            </w:r>
          </w:p>
          <w:p w:rsidR="00E7290F" w:rsidRPr="0069446B" w:rsidP="00AF647F" w14:textId="324C163E">
            <w:pPr>
              <w:pStyle w:val="SDSTableTextNormal"/>
              <w:rPr>
                <w:noProof w:val="0"/>
              </w:rPr>
            </w:pPr>
            <w:r w:rsidRPr="0069446B">
              <w:rPr>
                <w:noProof/>
              </w:rPr>
              <w:t>Gebäude 30, ELKI (Eltern-Kind-Zentrum). Venusberg-Campus 1 53127 Bonn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228 19240</w:t>
            </w:r>
          </w:p>
        </w:tc>
      </w:tr>
      <w:tr w14:paraId="42111A8B"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Giftnotruf Erfurt.</w:t>
            </w:r>
          </w:p>
          <w:p w:rsidR="00E7290F" w:rsidRPr="0069446B" w:rsidP="00AF647F" w14:textId="4603B5AE">
            <w:pPr>
              <w:pStyle w:val="SDSTableTextNormal"/>
              <w:rPr>
                <w:noProof w:val="0"/>
              </w:rPr>
            </w:pPr>
            <w:r w:rsidRPr="0069446B">
              <w:rPr>
                <w:noProof/>
              </w:rPr>
              <w:t xml:space="preserve">Gemeinsames Giftinformationszentrum der Länder Mecklenburg-Vorpommern, Sachsen, Sachsen-Anhalt und Thüringen. c/o HELIOS Klinikum Erfurt. </w:t>
            </w:r>
          </w:p>
          <w:p w:rsidR="00E7290F" w:rsidRPr="0069446B" w:rsidP="00AF647F" w14:textId="324C163E">
            <w:pPr>
              <w:pStyle w:val="SDSTableTextNormal"/>
              <w:rPr>
                <w:noProof w:val="0"/>
              </w:rPr>
            </w:pPr>
            <w:r w:rsidRPr="0069446B">
              <w:rPr>
                <w:noProof/>
              </w:rPr>
              <w:t>Nordhäuser Straße 74 99089 Erfurt</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361 730 730</w:t>
            </w:r>
          </w:p>
        </w:tc>
      </w:tr>
      <w:tr w14:paraId="42111A8C"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Vergiftungs-Informations-Zentrale.</w:t>
            </w:r>
          </w:p>
          <w:p w:rsidR="00E7290F" w:rsidRPr="0069446B" w:rsidP="00AF647F" w14:textId="4603B5AE">
            <w:pPr>
              <w:pStyle w:val="SDSTableTextNormal"/>
              <w:rPr>
                <w:noProof w:val="0"/>
              </w:rPr>
            </w:pPr>
            <w:r w:rsidRPr="0069446B">
              <w:rPr>
                <w:noProof/>
              </w:rPr>
              <w:t xml:space="preserve">Universitätsklinikum Freiburg. Zentrum für Kinder- und Jugendmedizin. </w:t>
            </w:r>
          </w:p>
          <w:p w:rsidR="00E7290F" w:rsidRPr="0069446B" w:rsidP="00AF647F" w14:textId="324C163E">
            <w:pPr>
              <w:pStyle w:val="SDSTableTextNormal"/>
              <w:rPr>
                <w:noProof w:val="0"/>
              </w:rPr>
            </w:pPr>
            <w:r w:rsidRPr="0069446B">
              <w:rPr>
                <w:noProof/>
              </w:rPr>
              <w:t>Breisacher Str. 86b 79110 Freiburg</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761 19240</w:t>
            </w:r>
          </w:p>
        </w:tc>
      </w:tr>
      <w:tr w14:paraId="42111A8D"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Giftinformationszentrum-Nord der Länder Bremen, Hamburg, Niedersachsen und Schleswig-Holstein (GIZ-Nord).</w:t>
            </w:r>
          </w:p>
          <w:p w:rsidR="00E7290F" w:rsidRPr="0069446B" w:rsidP="00AF647F" w14:textId="4603B5AE">
            <w:pPr>
              <w:pStyle w:val="SDSTableTextNormal"/>
              <w:rPr>
                <w:noProof w:val="0"/>
              </w:rPr>
            </w:pPr>
            <w:r w:rsidRPr="0069446B">
              <w:rPr>
                <w:noProof/>
              </w:rPr>
              <w:t xml:space="preserve">Universitätsmedizin Göttingen - Georg-August-Universität. </w:t>
            </w:r>
          </w:p>
          <w:p w:rsidR="00E7290F" w:rsidRPr="0069446B" w:rsidP="00AF647F" w14:textId="324C163E">
            <w:pPr>
              <w:pStyle w:val="SDSTableTextNormal"/>
              <w:rPr>
                <w:noProof w:val="0"/>
              </w:rPr>
            </w:pPr>
            <w:r w:rsidRPr="0069446B">
              <w:rPr>
                <w:noProof/>
              </w:rPr>
              <w:t>Robert-Koch Straße 40 37075 Göttingen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551 19240</w:t>
            </w:r>
          </w:p>
        </w:tc>
      </w:tr>
      <w:tr w14:paraId="42111A8E"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Giftinformationszentrum der Länder Rheinland-Pfalz und Hessen.</w:t>
            </w:r>
          </w:p>
          <w:p w:rsidR="00E7290F" w:rsidRPr="0069446B" w:rsidP="00AF647F" w14:textId="4603B5AE">
            <w:pPr>
              <w:pStyle w:val="SDSTableTextNormal"/>
              <w:rPr>
                <w:noProof w:val="0"/>
              </w:rPr>
            </w:pPr>
            <w:r w:rsidRPr="0069446B">
              <w:rPr>
                <w:noProof/>
              </w:rPr>
              <w:t xml:space="preserve">Klinische Toxikologie. Universitätsmedizin der Johannes Gutenberg-Universität Mainz. </w:t>
            </w:r>
          </w:p>
          <w:p w:rsidR="00E7290F" w:rsidRPr="0069446B" w:rsidP="00AF647F" w14:textId="324C163E">
            <w:pPr>
              <w:pStyle w:val="SDSTableTextNormal"/>
              <w:rPr>
                <w:noProof w:val="0"/>
              </w:rPr>
            </w:pPr>
            <w:r w:rsidRPr="0069446B">
              <w:rPr>
                <w:noProof/>
              </w:rPr>
              <w:t>Langenbeckstraße 1. Gebäude 601 55131 Mainz</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6131 19240</w:t>
            </w:r>
          </w:p>
        </w:tc>
      </w:tr>
      <w:tr w14:paraId="42111A8F"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Giftnotruf München.</w:t>
            </w:r>
          </w:p>
          <w:p w:rsidR="00E7290F" w:rsidRPr="0069446B" w:rsidP="00AF647F" w14:textId="4603B5AE">
            <w:pPr>
              <w:pStyle w:val="SDSTableTextNormal"/>
              <w:rPr>
                <w:noProof w:val="0"/>
              </w:rPr>
            </w:pPr>
            <w:r w:rsidRPr="0069446B">
              <w:rPr>
                <w:noProof/>
              </w:rPr>
              <w:t xml:space="preserve">Toxikologische Abteilung der II. Med. Klinik und Poliklinik rechts der Isar der Technischen Universität München. </w:t>
            </w:r>
          </w:p>
          <w:p w:rsidR="00E7290F" w:rsidRPr="0069446B" w:rsidP="00AF647F" w14:textId="324C163E">
            <w:pPr>
              <w:pStyle w:val="SDSTableTextNormal"/>
              <w:rPr>
                <w:noProof w:val="0"/>
              </w:rPr>
            </w:pPr>
            <w:r w:rsidRPr="0069446B">
              <w:rPr>
                <w:noProof/>
              </w:rPr>
              <w:t>Ismaninger Straße 22 81675 München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89 19240</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2</w:t>
      </w:r>
      <w:r w:rsidRPr="0069446B">
        <w:rPr>
          <w:noProof w:val="0"/>
          <w:color w:val="auto"/>
          <w:lang w:val="fr-BE"/>
        </w:rPr>
        <w:t xml:space="preserve">: </w:t>
      </w:r>
      <w:r w:rsidRPr="0069446B" w:rsidR="00FA7F7F">
        <w:rPr>
          <w:noProof/>
          <w:color w:val="auto"/>
          <w:lang w:val="fr-BE"/>
        </w:rPr>
        <w:t>Mögliche Gefahren</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FA7F7F">
        <w:rPr>
          <w:noProof/>
          <w:color w:val="auto"/>
          <w:lang w:val="fr-BE"/>
        </w:rPr>
        <w:t>Einstufung des Stoffs oder Gemischs</w:t>
      </w:r>
    </w:p>
    <w:p w:rsidR="00827634" w:rsidRPr="0069446B" w:rsidP="00EE0840" w14:paraId="5A5BA6A5" w14:textId="56A2E9A0">
      <w:pPr>
        <w:pStyle w:val="SDSTextHeading3"/>
        <w:rPr>
          <w:noProof w:val="0"/>
          <w:color w:val="auto"/>
          <w:lang w:val="fr-BE"/>
        </w:rPr>
      </w:pPr>
      <w:r w:rsidRPr="0069446B">
        <w:rPr>
          <w:noProof/>
          <w:color w:val="auto"/>
          <w:lang w:val="fr-BE"/>
        </w:rPr>
        <w:t>Einstufung gemäß Verordnung (EG) Nr.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Chronisch gewässergefährdend, Kategorie 3</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sidR="00FA7F7F">
              <w:rPr>
                <w:noProof/>
              </w:rPr>
              <w:t>H412</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bl>
    <w:p w:rsidR="00827634" w:rsidRPr="0069446B" w:rsidP="009E5102" w14:paraId="29F388B8" w14:textId="4336E5B9">
      <w:pPr>
        <w:pStyle w:val="SDSTextNormal"/>
        <w:rPr>
          <w:noProof/>
        </w:rPr>
      </w:pPr>
      <w:r>
        <w:rPr>
          <w:noProof/>
        </w:rPr>
        <w:t>Wortlaut der H- und EUH-Sätze: siehe Abschnitt 16</w:t>
      </w:r>
    </w:p>
    <w:p w:rsidR="00827634" w:rsidRPr="0069446B" w:rsidP="00EE0840" w14:paraId="055D903E" w14:textId="69DDCAEA">
      <w:pPr>
        <w:pStyle w:val="SDSTextHeading3"/>
        <w:rPr>
          <w:noProof w:val="0"/>
          <w:color w:val="auto"/>
        </w:rPr>
      </w:pPr>
      <w:r w:rsidRPr="0069446B" w:rsidR="00FA7F7F">
        <w:rPr>
          <w:noProof/>
          <w:color w:val="auto"/>
        </w:rPr>
        <w:t>Schädliche physikalisch-chemische, gesundheitliche und Umwelt-Wirkungen</w:t>
      </w:r>
    </w:p>
    <w:p w:rsidR="00827634" w:rsidRPr="0069446B" w:rsidP="009E5102" w14:paraId="70925B83" w14:textId="5215662C">
      <w:pPr>
        <w:pStyle w:val="SDSTextNormal"/>
      </w:pPr>
      <w:r w:rsidRPr="0069446B">
        <w:rPr>
          <w:noProof/>
        </w:rPr>
        <w:t>Schädlich für Wasserorganismen, mit langfristiger Wirkung.</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Kennzeichnungselemente</w:t>
      </w:r>
    </w:p>
    <w:p w:rsidR="00827634" w:rsidRPr="0069446B" w:rsidP="00EE0840" w14:paraId="53D9E98C" w14:textId="597293E4">
      <w:pPr>
        <w:pStyle w:val="SDSTextHeading3"/>
        <w:rPr>
          <w:noProof w:val="0"/>
          <w:color w:val="auto"/>
        </w:rPr>
      </w:pPr>
      <w:r w:rsidRPr="0069446B">
        <w:rPr>
          <w:noProof/>
          <w:color w:val="auto"/>
        </w:rPr>
        <w:t>Kennzeichnung gemäß Verordnung (EG) Nr. 1272/2008 [CLP]</w:t>
      </w: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sidR="00FA7F7F">
              <w:rPr>
                <w:noProof/>
              </w:rPr>
              <w:t>Gefahrenhinweise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Pr>
                <w:noProof/>
              </w:rPr>
              <w:t>H412 - Schädlich für Wasserorganismen, mit langfristiger Wirkung.</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Sicherheitshinweise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Ist ärztlicher Rat erforderlich, Verpackung oder Kennzeichnungsetikett bereithalten.</w:t>
              <w:br/>
              <w:t>P102 - Darf nicht in die Hände von Kindern gelangen.</w:t>
              <w:br/>
              <w:t>P273 - Freisetzung in die Umwelt vermeiden.</w:t>
              <w:br/>
              <w:t>P501 - Inhalt und Behälter ein Sortierzentrum, gemäß den lokalen Vorschriften zuführen.</w:t>
            </w:r>
          </w:p>
        </w:tc>
      </w:tr>
      <w:tr w14:paraId="23B782C0" w14:textId="77777777" w:rsidTr="00EE246C">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1C393964" w14:textId="6A22E76C">
            <w:pPr>
              <w:pStyle w:val="SDSTableTextNormal"/>
              <w:rPr>
                <w:noProof w:val="0"/>
              </w:rPr>
            </w:pPr>
            <w:r w:rsidRPr="0069446B" w:rsidR="00FA7F7F">
              <w:rPr>
                <w:noProof/>
              </w:rPr>
              <w:t>EUH Sätze</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A5B73C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E246C" w14:paraId="0175EAA6" w14:textId="1E649E4A">
            <w:pPr>
              <w:pStyle w:val="SDSTableTextNormal"/>
              <w:keepLines w:val="0"/>
              <w:rPr>
                <w:noProof w:val="0"/>
              </w:rPr>
            </w:pPr>
            <w:r w:rsidRPr="0069446B">
              <w:rPr>
                <w:noProof/>
              </w:rPr>
              <w:t>EUH208 - Enthält ISOBORNEOL, benzyl salicylate, alpha-iso-methylionone, HEXYL CINNAMAL, 1-(1,2,3,4,5,6,7,8-octahydro-2,3,8,8-tetramethyl-2-naphthyl)ethan-1-one, 3-(4-isobutyl-2-methylphenyl)propanal. Kann allergische Reaktionen hervorrufen.</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Sonstige Gefahren</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Enthält keine PBT und/oder vPvB-Stoffe ≥ 0,1%, bewertet gemäß REACH Anhang XIII</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1" w:name="_Hlk61356392"/>
          <w:p w:rsidR="00B7573C" w:rsidRPr="0069446B" w:rsidP="00B072A8" w14:paraId="4B4EF2C2" w14:textId="7FCE4841">
            <w:pPr>
              <w:pStyle w:val="SDSTableTextNormal"/>
              <w:rPr>
                <w:noProof w:val="0"/>
              </w:rPr>
            </w:pPr>
            <w:r w:rsidRPr="0069446B">
              <w:rPr>
                <w:noProof/>
              </w:rPr>
              <w:t>Das Gemisch enthält keine Stoffe mit endokrinschädlichen Eigenschaften (gemäß REACH Artikel 59 Absatz 1 oder Verordnung 2017/2100 oder Verordnung 2018/605) in einer Konzentration von ≥ 0,1 %</w:t>
            </w:r>
          </w:p>
        </w:tc>
      </w:tr>
      <w:bookmarkEnd w:id="1"/>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3</w:t>
      </w:r>
      <w:r w:rsidRPr="0069446B">
        <w:rPr>
          <w:noProof w:val="0"/>
          <w:color w:val="auto"/>
          <w:lang w:val="en-GB"/>
        </w:rPr>
        <w:t xml:space="preserve">: </w:t>
      </w:r>
      <w:r w:rsidRPr="0069446B" w:rsidR="00FA7F7F">
        <w:rPr>
          <w:noProof/>
          <w:color w:val="auto"/>
          <w:lang w:val="en-GB"/>
        </w:rPr>
        <w:t>Zusammensetzung/Angaben zu Bestandteilen</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Gemische</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Name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Produktidentifikator</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Einstufung gemäß Verordnung (EG) Nr.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tricyclodecenyl-9-propionate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17511-60-3</w:t>
            </w:r>
          </w:p>
          <w:p w:rsidR="00827634" w:rsidRPr="0069446B" w:rsidP="009B0F88" w14:paraId="3F1A30C5"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241-514-7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1,54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Aquatic Chronic 2, H411</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2,6-dimethyloct-7-en-2-ol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18479-58-8</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242-362-4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1,4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STOT SE 3, H336</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1-(1,2,3,4,5,6,7,8-octahydro-2,3,8,8-tetramethyl-2-naphthyl)ethan-1-one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54464-57-2</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259-174-3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0,77</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Skin Sens. 1B, H317</w:t>
              <w:br/>
              <w:t>Aquatic Chronic 1, H410</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benzyl salicylate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118-58-1</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204-262-9</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0,595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Aquatic Chronic 3, H412</w:t>
            </w:r>
          </w:p>
        </w:tc>
      </w:tr>
      <w:tr w14:paraId="73AD14F2"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4-tert-butylcyclohexyl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32210-23-4</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250-954-9</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0,35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r>
          </w:p>
        </w:tc>
      </w:tr>
      <w:tr w14:paraId="73AD14F3"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benzyl benzoate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120-51-4</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204-402-9</w:t>
            </w:r>
          </w:p>
          <w:p w:rsidR="00827634" w:rsidRPr="0069446B" w:rsidP="009B0F88" w14:paraId="6ACDC690" w14:textId="49C2065D">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607-085-00-9</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0,2128</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(Oral), H302 (ATE=500 mg/kg Körpergewicht)</w:t>
              <w:br/>
              <w:t>Aquatic Acute 1, H400</w:t>
              <w:br/>
              <w:t>Aquatic Chronic 2, H411</w:t>
            </w:r>
          </w:p>
        </w:tc>
      </w:tr>
      <w:tr w14:paraId="73AD14F4"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alpha-iso-methylionone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127-51-5</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204-846-3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0,1841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Skin Sens. 1B, H317</w:t>
              <w:br/>
              <w:t>Aquatic Chronic 2, H411</w:t>
            </w:r>
          </w:p>
        </w:tc>
      </w:tr>
      <w:tr w14:paraId="73AD14F5"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3-(4-isobutyl-2-methylphenyl)propanal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1637294-12-2</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811-285-3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(Inhalativ), H332 (ATE=1,5 mg/l/4h)</w:t>
              <w:br/>
              <w:t>Skin Irrit. 2, H315</w:t>
              <w:br/>
              <w:t>Skin Sens. 1, H317</w:t>
              <w:br/>
              <w:t>Aquatic Chronic 2, H411</w:t>
            </w:r>
          </w:p>
        </w:tc>
      </w:tr>
      <w:tr w14:paraId="73AD14F6"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α-hexylcinnamaldehyde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101-86-0</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202-983-3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0,105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Aquatic Acute 1, H400</w:t>
              <w:br/>
              <w:t>Aquatic Chronic 2, H411</w:t>
            </w:r>
          </w:p>
        </w:tc>
      </w:tr>
      <w:tr w14:paraId="73AD14F7"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dodecanenitrile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2437-25-4</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219-440-1</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0,021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Aquatic Acute 1, H400 (M=10)</w:t>
              <w:br/>
              <w:t>Aquatic Chronic 1, H410 (M=10)</w:t>
            </w:r>
          </w:p>
        </w:tc>
      </w:tr>
      <w:tr w14:paraId="73AD14F8"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benzyl alcohol</w:t>
            </w:r>
          </w:p>
          <w:p w:rsidR="00827634" w:rsidRPr="0069446B" w:rsidP="009B0F88" w14:paraId="147D3D58" w14:textId="33B2CEBF">
            <w:pPr>
              <w:pStyle w:val="SDSTableTextNormal"/>
              <w:rPr>
                <w:noProof w:val="0"/>
              </w:rPr>
            </w:pPr>
            <w:r w:rsidRPr="0069446B">
              <w:rPr>
                <w:noProof/>
              </w:rPr>
              <w:t>Stoff mit nationalem Arbeitsplatzgrenzwert (DE)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100-51-6</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202-859-9</w:t>
            </w:r>
          </w:p>
          <w:p w:rsidR="00827634" w:rsidRPr="0069446B" w:rsidP="009B0F88" w14:textId="49C2065D">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603-057-00-5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0,0007</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(Oral), H302 (ATE=1580 mg/kg Körpergewicht)</w:t>
              <w:br/>
              <w:t>Eye Irrit. 2, H319</w:t>
              <w:br/>
              <w:t>Skin Sens. 1B, H317</w:t>
            </w:r>
          </w:p>
        </w:tc>
      </w:tr>
    </w:tbl>
    <w:p w:rsidR="00827634" w:rsidRPr="0069446B" w:rsidP="009E5102" w14:paraId="27338739" w14:textId="72136CC3">
      <w:pPr>
        <w:pStyle w:val="SDSTextNormal"/>
      </w:pPr>
      <w:r>
        <w:rPr>
          <w:noProof/>
        </w:rPr>
        <w:t>Wortlaut der H- und EUH-Sätze: siehe Abschnitt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4</w:t>
      </w:r>
      <w:r w:rsidRPr="0069446B">
        <w:rPr>
          <w:noProof w:val="0"/>
          <w:color w:val="auto"/>
          <w:lang w:val="en-GB"/>
        </w:rPr>
        <w:t xml:space="preserve">: </w:t>
      </w:r>
      <w:r w:rsidRPr="0069446B" w:rsidR="00FA7F7F">
        <w:rPr>
          <w:noProof/>
          <w:color w:val="auto"/>
          <w:lang w:val="en-GB"/>
        </w:rPr>
        <w:t>Erste-Hilfe-Maßnahmen</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FA7F7F">
        <w:rPr>
          <w:noProof/>
          <w:color w:val="auto"/>
          <w:lang w:val="en-GB"/>
        </w:rPr>
        <w:t>Beschreibung der Erste-Hilfe-Maßnahmen</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Erste-Hilfe-Maßnahmen allgemein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Bei Unwohlsein ärztlichen Rat einholen.</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Erste-Hilfe-Maßnahmen nach Einatmen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Die Person an die frische Luft bringen und für ungehinderte Atmung sorgen.</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sidR="00FA7F7F">
              <w:rPr>
                <w:noProof/>
              </w:rPr>
              <w:t>Erste-Hilfe-Maßnahmen nach Hautkontakt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sidR="00FA7F7F">
              <w:rPr>
                <w:noProof/>
              </w:rPr>
              <w:t>Haut mit viel Wasser abwaschen.</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Erste-Hilfe-Maßnahmen nach Augenkontakt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Augen vorsorglich mit Wasser ausspülen.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Erste-Hilfe-Maßnahmen nach Verschlucken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sidR="00FA7F7F">
              <w:rPr>
                <w:noProof/>
              </w:rPr>
              <w:t>Bei Unwohlsein Giftinformationszentrum oder Arzt anrufen.</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Selbstschutz des Ersthelfers</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Ersthelfer sollten auf ihren eigenen Schutz achten und die empfohlene persönliche Schutzausrüstung verwenden (siehe Abschnitt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Wichtigste akute und verzögert auftretende Symptome und Wirkungen</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Symptome/Wirkungen nach Einatmen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Unter normalen Umständen keine. Entstehender Produktstaub kann bei übermäßiger inhalativer Exposition Atemwegsreizungen verursachen.</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sidR="00FA7F7F">
              <w:rPr>
                <w:noProof/>
              </w:rPr>
              <w:t>Symptome/Wirkungen nach Hautkontakt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Pr>
                <w:noProof/>
              </w:rPr>
              <w:t>Unter normalen Umständen keine. Staub kann Reizwirkungen in Hautfalten oder bei eng anliegender Kleidung hervorrufen.</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Symptome/Wirkungen nach Augenkontakt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sidR="00FA7F7F">
              <w:rPr>
                <w:noProof/>
              </w:rPr>
              <w:t>Unter normalen Umständen keine. Produktstaub kann Augenreizung verursachen.</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Symptome/Wirkungen nach Verschlucken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Unter normalen Umständen keine.</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Hinweise auf ärztliche Soforthilfe oder Spezialbehandlung</w:t>
      </w:r>
    </w:p>
    <w:p w:rsidR="00827634" w:rsidRPr="0069446B" w:rsidP="009E5102" w14:paraId="07545EAA" w14:textId="35C25296">
      <w:pPr>
        <w:pStyle w:val="SDSTextNormal"/>
      </w:pPr>
      <w:r w:rsidRPr="0069446B">
        <w:rPr>
          <w:noProof/>
        </w:rPr>
        <w:t>Symptomatisch behandeln.</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5</w:t>
      </w:r>
      <w:r w:rsidRPr="0069446B">
        <w:rPr>
          <w:noProof w:val="0"/>
          <w:color w:val="auto"/>
          <w:lang w:val="en-GB"/>
        </w:rPr>
        <w:t xml:space="preserve">: </w:t>
      </w:r>
      <w:r w:rsidRPr="0069446B" w:rsidR="00FA7F7F">
        <w:rPr>
          <w:noProof/>
          <w:color w:val="auto"/>
          <w:lang w:val="en-GB"/>
        </w:rPr>
        <w:t>Maßnahmen zur Brandbekämpfung</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Löschmittel</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Geeignete Löschmittel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Wassersprühstrahl. Trockenlöschpulver. Schaum.</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Ungeeignete Löschmittel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sidR="00FA7F7F">
              <w:rPr>
                <w:noProof/>
              </w:rPr>
              <w:t>Keinen starken Wasserstrahl benutzen.</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Besondere vom Stoff oder Gemisch ausgehende Gefahren</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Brandgefahr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Keine Brandgefahr.</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Explosionsgefahr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Keine direkte Explosionsgefahr.</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sidR="00FA7F7F">
              <w:rPr>
                <w:noProof/>
              </w:rPr>
              <w:t>Gefährliche Zerfallsprodukte im Brandfall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Mögliche Freisetzung giftiger Rauchgase.</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Hinweise für die Brandbekämpfung</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Löschanweisungen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Feuer von einem geschützten Platz in sicherer Entfernung bekämpfen. Brandabschnitt nicht ohne ausreichende Schutzausrüstung, einschließlich Atemschutz betreten.</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Schutz bei der Brandbekämpfung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Nicht versuchen ohne geeignete Schutzausrüstung tätig zu werden. Umgebungsluft-unabhängiges Atemschutzgerät. Vollständige Schutzkleidung.</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6</w:t>
      </w:r>
      <w:r w:rsidRPr="0069446B">
        <w:rPr>
          <w:noProof w:val="0"/>
          <w:color w:val="auto"/>
          <w:lang w:val="en-GB"/>
        </w:rPr>
        <w:t xml:space="preserve">: </w:t>
      </w:r>
      <w:r w:rsidRPr="0069446B" w:rsidR="00FA7F7F">
        <w:rPr>
          <w:noProof/>
          <w:color w:val="auto"/>
          <w:lang w:val="en-GB"/>
        </w:rPr>
        <w:t>Maßnahmen bei unbeabsichtigter Freisetzung</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Personenbezogene Vorsichtsmaßnahmen, Schutzausrüstungen und in Notfällen anzuwendende Verfahren</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Allgemeine 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Falls das Produkt in die Kanalisation oder öffentliche Gewässer gelangt, sind die Behörden zu benachrichtigen. Verschüttete Mengen aufnehmen, um Materialschäden zu vermeiden.</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Nicht für Notfälle geschultes Personal</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Schutzausrüstung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Empfohlene Personenschutzausrüstung tragen.</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Notfallmaßnahmen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sidR="00FA7F7F">
              <w:rPr>
                <w:noProof/>
                <w:lang w:val="fr-BE"/>
              </w:rPr>
              <w:t>Verunreinigten Bereich lüften.</w:t>
            </w:r>
          </w:p>
        </w:tc>
      </w:tr>
    </w:tbl>
    <w:p w:rsidR="00B077C8" w:rsidRPr="0069446B" w:rsidP="00B077C8" w14:paraId="52593E1F" w14:textId="1932D57C">
      <w:pPr>
        <w:pStyle w:val="SDSTextHeading3"/>
        <w:rPr>
          <w:noProof w:val="0"/>
          <w:color w:val="auto"/>
        </w:rPr>
      </w:pPr>
      <w:r w:rsidRPr="0069446B" w:rsidR="00FA7F7F">
        <w:rPr>
          <w:noProof/>
          <w:color w:val="auto"/>
        </w:rPr>
        <w:t>Einsatzkräfte</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Schutzausrüstung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Nicht versuchen ohne geeignete Schutzausrüstung tätig zu werden. Weitere Angaben: siehe Abschnitt 8 "Begrenzung und Überwachung der Exposition/Persönliche Schutzausrüstung".</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Notfallmaßnahmen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Unbeteiligte Personen evakuieren.</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Umweltschutzmaßnahmen</w:t>
      </w:r>
    </w:p>
    <w:p w:rsidR="00827634" w:rsidRPr="0069446B" w:rsidP="009E5102" w14:paraId="2E6F858E" w14:textId="1933F2AA">
      <w:pPr>
        <w:pStyle w:val="SDSTextNormal"/>
      </w:pPr>
      <w:r w:rsidRPr="0069446B">
        <w:rPr>
          <w:noProof/>
        </w:rPr>
        <w:t>Freisetzung in die Umwelt vermeiden.</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Methoden und Material für Rückhaltung und Reinigung</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Zur Rückhaltung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Schaufeln Sie das Material mit einer sauberen Schaufel in einen trockenen Behälter, ohne es zu komprimieren.</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Reinigungsverfahren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Das Produkt mechanisch aufnehmen.</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Sonstige Angaben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Stoffe oder Restmengen in fester Form einer zugelassenen Anlage zuführen.</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Verweis auf andere Abschnitte</w:t>
      </w:r>
    </w:p>
    <w:p w:rsidR="00827634" w:rsidRPr="0069446B" w:rsidP="009E5102" w14:paraId="56E19A8E" w14:textId="133794D7">
      <w:pPr>
        <w:pStyle w:val="SDSTextNormal"/>
        <w:rPr>
          <w:lang w:val="fr-BE"/>
        </w:rPr>
      </w:pPr>
      <w:r w:rsidRPr="0069446B" w:rsidR="00FA7F7F">
        <w:rPr>
          <w:noProof/>
          <w:lang w:val="fr-BE"/>
        </w:rPr>
        <w:t>Weitere Angaben siehe Abschnitt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7</w:t>
      </w:r>
      <w:r w:rsidRPr="0069446B">
        <w:rPr>
          <w:noProof w:val="0"/>
          <w:color w:val="auto"/>
          <w:lang w:val="en-GB"/>
        </w:rPr>
        <w:t xml:space="preserve">: </w:t>
      </w:r>
      <w:r w:rsidRPr="0069446B" w:rsidR="00FA7F7F">
        <w:rPr>
          <w:noProof/>
          <w:color w:val="auto"/>
          <w:lang w:val="en-GB"/>
        </w:rPr>
        <w:t>Handhabung und Lagerung</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Schutzmaßnahmen zur sicheren Handhabung</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Zusätzliche Gefahren beim Verarbeiten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Bei üblichen Gebrauchsbedingungen keine nennenswerte Gefährdung zu erwarten.</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Schutzmaßnahmen zur sicheren Handhabung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Für eine gute Belüftung des Arbeitsplatzes sorgen. Persönliche Schutzausrüstung tragen.</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Hygienemaßnahmen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Bei Gebrauch nicht essen, trinken oder rauchen. Nach Handhabung des Produkts immer die Hände waschen.</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Bedingungen zur sicheren Lagerung unter Berücksichtigung von Unverträglichkeiten</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Technische 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An einem kühlen, gut belüfteten Ort fern von Wärmequellen aufbewahren.</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Lagerbedingungen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Kühl halten. Vor Sonnenbestrahlung schützen.</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Verpackungsmaterialien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Produkt immer in Gebinden aus dem selben Material wie das Originalgebinde lagern.</w:t>
            </w:r>
          </w:p>
        </w:tc>
      </w:tr>
      <w:tr w14:paraId="47751586" w14:textId="77777777" w:rsidTr="00CB352E">
        <w:tblPrEx>
          <w:tblW w:w="10491"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245FD4" w:rsidRPr="0069446B" w:rsidP="00687E55" w14:paraId="13AF4EF7" w14:textId="513597A2">
            <w:pPr>
              <w:pStyle w:val="SDSTextHeading3"/>
              <w:rPr>
                <w:color w:val="auto"/>
              </w:rPr>
            </w:pPr>
            <w:r w:rsidRPr="0069446B">
              <w:rPr>
                <w:color w:val="auto"/>
              </w:rPr>
              <w:t>Deutschland</w:t>
            </w:r>
          </w:p>
        </w:tc>
      </w:tr>
      <w:tr w14:paraId="5028DCEE"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7EC78ED" w14:textId="0D7EBD7F">
            <w:pPr>
              <w:pStyle w:val="SDSTableTextNormal"/>
              <w:rPr>
                <w:noProof w:val="0"/>
              </w:rPr>
            </w:pPr>
            <w:r w:rsidRPr="0069446B">
              <w:rPr>
                <w:noProof/>
              </w:rPr>
              <w:t>Lagerklasse (LGK, TRGS 510)</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E8163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A9B244" w14:textId="2B8E94EF">
            <w:pPr>
              <w:pStyle w:val="SDSTableTextNormal"/>
              <w:rPr>
                <w:noProof w:val="0"/>
              </w:rPr>
            </w:pPr>
            <w:r w:rsidRPr="0069446B" w:rsidR="00FA7F7F">
              <w:rPr>
                <w:noProof/>
              </w:rPr>
              <w:t>LGK 13 - Nicht brennbare Feststoffe</w:t>
            </w:r>
          </w:p>
        </w:tc>
      </w:tr>
      <w:tr w14:paraId="46E0851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4FD40BFB" w14:textId="2D5C9A06">
            <w:pPr>
              <w:pStyle w:val="SDSTableTextNormal"/>
              <w:rPr>
                <w:noProof w:val="0"/>
              </w:rPr>
            </w:pPr>
            <w:r w:rsidRPr="0069446B" w:rsidR="00FA7F7F">
              <w:rPr>
                <w:noProof/>
              </w:rPr>
              <w:t>Zusammenlagerungstabelle</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14DC802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6A2CA464" w14:textId="1F4D4D2E">
            <w:pPr>
              <w:pStyle w:val="SDSTableTextNormal"/>
              <w:rPr>
                <w:noProof w:val="0"/>
              </w:rPr>
            </w:pPr>
            <w:r w:rsidRPr="0069446B" w:rsidR="00FA7F7F">
              <w:drawing>
                <wp:inline>
                  <wp:extent cx="3416300" cy="989814"/>
                  <wp:docPr id="100001" name="" descr="Zusammenlagerungstabel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6"/>
                          <a:stretch>
                            <a:fillRect/>
                          </a:stretch>
                        </pic:blipFill>
                        <pic:spPr>
                          <a:xfrm>
                            <a:off x="0" y="0"/>
                            <a:ext cx="3416300" cy="989814"/>
                          </a:xfrm>
                          <a:prstGeom prst="rect">
                            <a:avLst/>
                          </a:prstGeom>
                        </pic:spPr>
                      </pic:pic>
                    </a:graphicData>
                  </a:graphic>
                </wp:inline>
              </w:drawing>
            </w:r>
          </w:p>
        </w:tc>
      </w:tr>
      <w:tr w14:paraId="2B594B4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0022E8EF" w14:textId="4D066D7C">
            <w:pPr>
              <w:pStyle w:val="SDSTableTextNormal"/>
              <w:rPr>
                <w:noProof w:val="0"/>
              </w:rPr>
            </w:pPr>
            <w:r w:rsidRPr="0069446B" w:rsidR="00FA7F7F">
              <w:rPr>
                <w:noProof/>
              </w:rPr>
              <w:t>Zusammenlagerung nicht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564EC3A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26B5E685" w14:textId="4639BB7C">
            <w:pPr>
              <w:pStyle w:val="SDSTableTextNormal"/>
              <w:rPr>
                <w:noProof w:val="0"/>
              </w:rPr>
            </w:pPr>
            <w:r w:rsidRPr="0069446B" w:rsidR="00FA7F7F">
              <w:rPr>
                <w:noProof/>
              </w:rPr>
              <w:t>LGK 1, LGK 6.2, LGK 7</w:t>
            </w:r>
          </w:p>
        </w:tc>
      </w:tr>
      <w:tr w14:paraId="4DD3C0E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1BAA40F5" w14:textId="5285F5EC">
            <w:pPr>
              <w:pStyle w:val="SDSTableTextNormal"/>
              <w:rPr>
                <w:noProof w:val="0"/>
              </w:rPr>
            </w:pPr>
            <w:r w:rsidRPr="0069446B" w:rsidR="00FA7F7F">
              <w:rPr>
                <w:noProof/>
              </w:rPr>
              <w:t>Zusammenlagerung eingeschränkt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6D8AC02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7EF9BCFA" w14:textId="48144065">
            <w:pPr>
              <w:pStyle w:val="SDSTableTextNormal"/>
              <w:rPr>
                <w:noProof w:val="0"/>
              </w:rPr>
            </w:pPr>
            <w:r w:rsidRPr="0069446B" w:rsidR="00FA7F7F">
              <w:rPr>
                <w:noProof/>
              </w:rPr>
              <w:t>LGK 4.1A, LGK 5.1C</w:t>
            </w:r>
          </w:p>
        </w:tc>
      </w:tr>
      <w:tr w14:paraId="4035326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4F9D128C" w14:textId="4C229414">
            <w:pPr>
              <w:pStyle w:val="SDSTableTextNormal"/>
              <w:rPr>
                <w:noProof w:val="0"/>
              </w:rPr>
            </w:pPr>
            <w:r w:rsidRPr="0069446B" w:rsidR="00FA7F7F">
              <w:rPr>
                <w:noProof/>
              </w:rPr>
              <w:t>Zusammenlagerung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57DD658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638C5EEE" w14:textId="5A823323">
            <w:pPr>
              <w:pStyle w:val="SDSTableTextNormal"/>
              <w:rPr>
                <w:noProof w:val="0"/>
              </w:rPr>
            </w:pPr>
            <w:r w:rsidRPr="0069446B">
              <w:rPr>
                <w:noProof/>
              </w:rPr>
              <w:t>LGK 2A, LGK 2B, LGK 3, LGK 4.1B, LGK 4.2, LGK 4.3, LGK 5.1A, LGK 5.1B, LGK 5.2, LGK 6.1A, LGK 6.1B, LGK 6.1C, LGK 6.1D, LGK 8A, LGK 8B, LGK 10, LGK 11, LGK 12, LGK 13, LGK 10-13</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Spezifische Endanwendungen</w:t>
      </w:r>
    </w:p>
    <w:p w:rsidR="00827634" w:rsidRPr="0069446B" w:rsidP="009E5102" w14:paraId="75AE9ADE" w14:textId="77777777">
      <w:pPr>
        <w:pStyle w:val="SDSTextNormal"/>
        <w:bidi w:val="0"/>
        <w:rPr>
          <w:rtl w:val="0"/>
        </w:rPr>
      </w:pPr>
      <w:r w:rsidRPr="0069446B">
        <w:rPr>
          <w:rtl w:val="0"/>
        </w:rPr>
        <w:t>Keine weiteren Informationen verfügbar</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8</w:t>
      </w:r>
      <w:r w:rsidRPr="0069446B">
        <w:rPr>
          <w:noProof w:val="0"/>
          <w:color w:val="auto"/>
          <w:lang w:val="en-GB"/>
        </w:rPr>
        <w:t xml:space="preserve">: </w:t>
      </w:r>
      <w:r w:rsidRPr="0069446B">
        <w:rPr>
          <w:noProof/>
          <w:color w:val="auto"/>
          <w:lang w:val="en-GB"/>
        </w:rPr>
        <w:t>Begrenzung und Überwachung der Exposition/Persönliche Schutzausrüstungen</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Zu überwachende Parameter</w:t>
      </w:r>
    </w:p>
    <w:p w:rsidR="00B077C8" w:rsidRPr="0069446B" w:rsidP="00B077C8" w14:paraId="76C830A6" w14:textId="7C05BC4C">
      <w:pPr>
        <w:pStyle w:val="SDSTextHeading3"/>
        <w:rPr>
          <w:noProof w:val="0"/>
          <w:color w:val="auto"/>
          <w:lang w:val="en-US"/>
        </w:rPr>
      </w:pPr>
      <w:r w:rsidRPr="0069446B">
        <w:rPr>
          <w:noProof/>
          <w:color w:val="auto"/>
          <w:lang w:val="en-US"/>
        </w:rPr>
        <w:t>Nationale Grenzwerte für die berufsbedingte Exposition und biologische Grenzwerte</w:t>
      </w:r>
    </w:p>
    <w:p w:rsidR="000251E6" w:rsidRPr="0069446B" w:rsidP="00DA2C0C" w14:paraId="551E4519" w14:textId="133FFE24">
      <w:pPr>
        <w:pStyle w:val="SDSTextBlankLine"/>
      </w:pPr>
    </w:p>
    <w:tbl>
      <w:tblPr>
        <w:tblStyle w:val="SDSTableWithBordersWithHeaderRow"/>
        <w:tblW w:w="10490" w:type="dxa"/>
        <w:tblLayout w:type="fixed"/>
        <w:tblLook w:val="04A0"/>
      </w:tblPr>
      <w:tblGrid>
        <w:gridCol w:w="3969"/>
        <w:gridCol w:w="6521"/>
      </w:tblGrid>
      <w:tr w14:paraId="0F45F6DE" w14:textId="77777777" w:rsidTr="00F22FF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6A5033" w14:paraId="054DA880" w14:textId="66F3A5D6">
            <w:pPr>
              <w:pStyle w:val="SDSTableTextHeading1"/>
              <w:rPr>
                <w:noProof w:val="0"/>
                <w:color w:val="auto"/>
              </w:rPr>
            </w:pPr>
            <w:r w:rsidRPr="0069446B">
              <w:rPr>
                <w:noProof/>
                <w:color w:val="auto"/>
              </w:rPr>
              <w:t>benzyl alcohol</w:t>
            </w:r>
            <w:r w:rsidRPr="0069446B">
              <w:rPr>
                <w:noProof w:val="0"/>
                <w:color w:val="auto"/>
              </w:rPr>
              <w:t xml:space="preserve"> </w:t>
            </w:r>
            <w:r w:rsidRPr="0069446B" w:rsidR="00FD53E4">
              <w:rPr>
                <w:noProof/>
                <w:color w:val="auto"/>
              </w:rPr>
              <w:t>(100-51-6)</w:t>
            </w:r>
          </w:p>
        </w:tc>
      </w:tr>
      <w:tr w14:paraId="09AA005D" w14:textId="77777777" w:rsidTr="009D0DC8">
        <w:tblPrEx>
          <w:tblW w:w="10490" w:type="dxa"/>
          <w:tblLayout w:type="fixed"/>
          <w:tblLook w:val="04A0"/>
        </w:tblPrEx>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47054" w14:paraId="7C4BF95B" w14:textId="4292DBE7">
            <w:pPr>
              <w:pStyle w:val="SDSTableTextHeading2"/>
              <w:rPr>
                <w:noProof w:val="0"/>
                <w:color w:val="auto"/>
              </w:rPr>
            </w:pPr>
            <w:r w:rsidRPr="0069446B">
              <w:rPr>
                <w:noProof/>
                <w:color w:val="auto"/>
              </w:rPr>
              <w:t>Deutschland - Begrenzung der Exposition am Arbeitsplatz (TRGS 900)</w:t>
            </w:r>
          </w:p>
        </w:tc>
      </w:tr>
      <w:tr w14:paraId="70951C39"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paraId="59DC9D44" w14:textId="70E5D9CB">
            <w:pPr>
              <w:pStyle w:val="SDSTableTextNormal"/>
              <w:rPr>
                <w:noProof w:val="0"/>
              </w:rPr>
            </w:pPr>
            <w:r w:rsidRPr="0069446B">
              <w:rPr>
                <w:noProof/>
              </w:rPr>
              <w:t>Lokale Bezeichnung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paraId="7F8A1D5B" w14:textId="4F91B0BF">
            <w:pPr>
              <w:pStyle w:val="SDSTableTextNormal"/>
              <w:rPr>
                <w:noProof w:val="0"/>
              </w:rPr>
            </w:pPr>
            <w:r w:rsidRPr="0069446B">
              <w:rPr>
                <w:noProof/>
              </w:rPr>
              <w:t>Benzylalkohol</w:t>
            </w:r>
          </w:p>
        </w:tc>
      </w:tr>
      <w:tr w14:paraId="70951C3A" w14:textId="77777777" w:rsidTr="009D0DC8">
        <w:tblPrEx>
          <w:tblW w:w="10490" w:type="dxa"/>
          <w:tblLayout w:type="fixed"/>
          <w:tblLook w:val="04A0"/>
        </w:tblPrEx>
        <w:tc>
          <w:tcPr>
            <w:tcW w:w="3969"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AGW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22 mg/m³</w:t>
            </w:r>
          </w:p>
        </w:tc>
      </w:tr>
      <w:tr w14:paraId="70951C3B" w14:textId="77777777" w:rsidTr="009D0DC8">
        <w:tblPrEx>
          <w:tblW w:w="10490" w:type="dxa"/>
          <w:tblLayout w:type="fixed"/>
          <w:tblLook w:val="04A0"/>
        </w:tblPrEx>
        <w:tc>
          <w:tcPr>
            <w:tcW w:w="3969"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AGW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5 ppm</w:t>
            </w:r>
          </w:p>
        </w:tc>
      </w:tr>
      <w:tr w14:paraId="70951C3C"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Überschreitungsfaktor der Spitzenbegrenzung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2(I)</w:t>
            </w:r>
          </w:p>
        </w:tc>
      </w:tr>
      <w:tr w14:paraId="70951C3D"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Anmerkung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DFG - Senatskommission zur Prüfung gesundheitsschädlicher Arbeitsstoffe der DFG (MAK-Kommission); H - hautresorptiv; Y - Ein Risiko der Fruchtschädigung braucht bei Einhaltung des Arbeitsplatzgrenzwertes und des biologischen Grenzwertes (BGW) nicht befürchtet zu werden; 11 - Summe aus Dampf und Aerosolen</w:t>
            </w:r>
          </w:p>
        </w:tc>
      </w:tr>
      <w:tr w14:paraId="70951C3E"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Rechtlicher Bezug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TRGS900</w:t>
            </w:r>
          </w:p>
        </w:tc>
      </w:tr>
    </w:tbl>
    <w:bookmarkStart w:id="2" w:name="_Hlk205902293"/>
    <w:bookmarkEnd w:id="2"/>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Begrenzung und Überwachung der Exposition</w:t>
      </w:r>
    </w:p>
    <w:p w:rsidR="00B077C8" w:rsidRPr="0069446B" w:rsidP="00B077C8" w14:paraId="240AF500" w14:textId="1C70A57D">
      <w:pPr>
        <w:pStyle w:val="SDSTextHeading3"/>
        <w:rPr>
          <w:noProof w:val="0"/>
          <w:color w:val="auto"/>
          <w:lang w:val="en-US"/>
        </w:rPr>
      </w:pPr>
      <w:r w:rsidRPr="0069446B" w:rsidR="00FA7F7F">
        <w:rPr>
          <w:noProof/>
          <w:color w:val="auto"/>
          <w:lang w:val="en-US"/>
        </w:rPr>
        <w:t>Geeignete technische Steuerungseinrichtungen</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Geeignete technische Steuerungseinrichtungen</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Für eine gute Belüftung des Arbeitsplatzes sorgen.</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Begrenzung und Überwachung der Umweltexposition</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Begrenzung und Überwachung der Umweltexposition</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Freisetzung in die Umwelt vermeiden.</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9</w:t>
      </w:r>
      <w:r w:rsidRPr="0069446B">
        <w:rPr>
          <w:noProof w:val="0"/>
          <w:color w:val="auto"/>
          <w:lang w:val="en-GB"/>
        </w:rPr>
        <w:t xml:space="preserve">: </w:t>
      </w:r>
      <w:r w:rsidRPr="0069446B" w:rsidR="00FA7F7F">
        <w:rPr>
          <w:noProof/>
          <w:color w:val="auto"/>
          <w:lang w:val="en-GB"/>
        </w:rPr>
        <w:t>Physikalische und chemische Eigenschaften</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Angaben zu den grundlegenden physikalischen und chemischen Eigenschaften</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Aggregatzustand</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Fest</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Farbe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Nicht bestimmt.</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Geruch</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Aldehyd. Blumig. Frisch.</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Geruchsschwelle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Nicht verfügbar</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Schmelzpunkt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Nicht verfügbar</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Gefrierpunkt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Nicht anwendbar</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Siedepunkt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Nicht verfügbar</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Entzündbarkeit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Nicht entzündbar</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Untere Explosionsgrenze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Nicht anwendbar</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Obere Explosionsgrenze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Nicht anwendbar</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Flammpunkt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Zündtemperatur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Nicht anwendbar</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Zersetzungstemperatur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Nicht verfügbar</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pH-Wert</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Nicht verfügbar</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Lösung</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Nicht verfügbar</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Viskosität, kinematisch</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Nicht anwendbar</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Löslichkeit</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Nicht verfügbar</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Verteilungskoeffizient n-Oktanol/Wasser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Nicht verfügbar</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Dampfdruck</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Nicht verfügbar</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Dampfdruck bei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Nicht verfügbar</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Dichte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Nicht verfügbar</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Relative Dichte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Nicht verfügbar</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sidR="00FA7F7F">
              <w:rPr>
                <w:noProof/>
                <w:lang w:val="nl-BE"/>
              </w:rPr>
              <w:t>Relative Dampfdichte bei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Nicht anwendbar</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Partikelgröße</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Nicht verfügbar</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Sonstige Angaben</w:t>
      </w:r>
    </w:p>
    <w:p w:rsidR="00C275B9" w:rsidRPr="0069446B" w:rsidP="009E5102" w14:paraId="63CB284D" w14:textId="738FCF74">
      <w:pPr>
        <w:pStyle w:val="SDSTextNormal"/>
        <w:bidi w:val="0"/>
        <w:rPr>
          <w:rtl w:val="0"/>
        </w:rPr>
      </w:pPr>
      <w:r w:rsidRPr="0069446B">
        <w:rPr>
          <w:rtl w:val="0"/>
        </w:rPr>
        <w:t>Keine weiteren Informationen verfügbar</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10</w:t>
      </w:r>
      <w:r w:rsidRPr="0069446B">
        <w:rPr>
          <w:noProof w:val="0"/>
          <w:color w:val="auto"/>
          <w:lang w:val="en-US"/>
        </w:rPr>
        <w:t xml:space="preserve">: </w:t>
      </w:r>
      <w:r w:rsidRPr="0069446B" w:rsidR="00FA7F7F">
        <w:rPr>
          <w:noProof/>
          <w:color w:val="auto"/>
          <w:lang w:val="en-US"/>
        </w:rPr>
        <w:t>Stabilität und Reaktivität</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Reaktivität</w:t>
      </w:r>
    </w:p>
    <w:p w:rsidR="00827634" w:rsidRPr="0069446B" w:rsidP="009E5102" w14:paraId="0672D3C3" w14:textId="08480244">
      <w:pPr>
        <w:pStyle w:val="SDSTextNormal"/>
      </w:pPr>
      <w:r>
        <w:rPr>
          <w:noProof/>
        </w:rPr>
        <w:t>Das Produkt ist nicht reaktiv unter normalen Gebrauchs-, Lagerungs- und Transportbedingungen.</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Chemische Stabilität</w:t>
      </w:r>
    </w:p>
    <w:p w:rsidR="00827634" w:rsidRPr="0069446B" w:rsidP="009E5102" w14:paraId="540DB174" w14:textId="3504FAE2">
      <w:pPr>
        <w:pStyle w:val="SDSTextNormal"/>
      </w:pPr>
      <w:r w:rsidRPr="0069446B">
        <w:rPr>
          <w:noProof/>
        </w:rPr>
        <w:t>Stabil unter normalen Bedingungen.</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Möglichkeit gefährlicher Reaktionen</w:t>
      </w:r>
    </w:p>
    <w:p w:rsidR="00827634" w:rsidRPr="0069446B" w:rsidP="009E5102" w14:paraId="4060C206" w14:textId="308E8296">
      <w:pPr>
        <w:pStyle w:val="SDSTextNormal"/>
      </w:pPr>
      <w:r>
        <w:rPr>
          <w:noProof/>
        </w:rPr>
        <w:t>Unter normalen Verwendungsbedingungen sind keine gefährlichen Reaktionen bekannt.</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Zu vermeidende Bedingungen</w:t>
      </w:r>
    </w:p>
    <w:p w:rsidR="00827634" w:rsidRPr="0069446B" w:rsidP="009E5102" w14:paraId="268A901C" w14:textId="403B2C18">
      <w:pPr>
        <w:pStyle w:val="SDSTextNormal"/>
      </w:pPr>
      <w:r>
        <w:rPr>
          <w:noProof/>
        </w:rPr>
        <w:t>Keine unter den empfohlenen Lagerungs- und Handhabungsbedingungen (siehe Abschnitt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Unverträgliche Materialien</w:t>
      </w:r>
    </w:p>
    <w:p w:rsidR="00827634" w:rsidRPr="0069446B" w:rsidP="009E5102" w14:paraId="6323A62A" w14:textId="77777777">
      <w:pPr>
        <w:pStyle w:val="SDSTextNormal"/>
        <w:bidi w:val="0"/>
        <w:rPr>
          <w:rtl w:val="0"/>
        </w:rPr>
      </w:pPr>
      <w:r w:rsidRPr="0069446B">
        <w:rPr>
          <w:rtl w:val="0"/>
        </w:rPr>
        <w:t>Keine weiteren Informationen verfügbar</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Gefährliche Zersetzungsprodukte</w:t>
      </w:r>
    </w:p>
    <w:p w:rsidR="00827634" w:rsidRPr="0069446B" w:rsidP="009E5102" w14:paraId="64338A53" w14:textId="43558438">
      <w:pPr>
        <w:pStyle w:val="SDSTextNormal"/>
      </w:pPr>
      <w:r>
        <w:rPr>
          <w:noProof/>
        </w:rPr>
        <w:t>Unter normalen Lager- und Anwendungsbedingungen sollten keine gefährlichen Zersetzungsprodukte gebildet werden.</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11</w:t>
      </w:r>
      <w:r w:rsidRPr="0069446B">
        <w:rPr>
          <w:noProof w:val="0"/>
          <w:color w:val="auto"/>
          <w:lang w:val="en-US"/>
        </w:rPr>
        <w:t xml:space="preserve">: </w:t>
      </w:r>
      <w:r w:rsidRPr="0069446B" w:rsidR="00FA7F7F">
        <w:rPr>
          <w:noProof/>
          <w:color w:val="auto"/>
          <w:lang w:val="en-US"/>
        </w:rPr>
        <w:t>Toxikologische Angaben</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Angaben zu den Gefahrenklassen im Sinne der Verordnung (EG) Nr.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Akute Toxizität (Oral)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Nicht eingestuft (Aufgrund der verfügbaren Daten sind die Einstufungskriterien nicht erfüllt)</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Akute Toxizität (Dermal)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Nicht eingestuft (Aufgrund der verfügbaren Daten sind die Einstufungskriterien nicht erfüllt)</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Akute Toxizität (inhalativ)</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Nicht eingestuft (Aufgrund der verfügbaren Daten sind die Einstufungskriterien nicht erfüllt)</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4-tert-butylcyclohexyl acetate (32210-23-4)</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300 – 2000 mg/kg Körpergewicht Animal: rat, Animal sex: female, Guideline: OECD Guideline 420 (Acute Oral Toxicity - Fixed Dose Method), Guideline: EU Method B.1 bis (Acute Oral Toxicity - Fixed Dose Procedure)</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benzyl benzoate (120-51-4)</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2000 mg/kg Körpergewicht Animal: rat, Guideline: OECD Guideline 401 (Acute Oral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dodecanenitrile (2437-25-4)</w:t>
            </w:r>
          </w:p>
        </w:tc>
      </w:tr>
      <w:tr w14:paraId="02D6B5AB"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3400 mg/kg Körpergewicht Animal: rat, Guideline: OECD Guideline 401 (Acute Oral Toxicity)</w:t>
            </w:r>
          </w:p>
        </w:tc>
      </w:tr>
      <w:tr w14:paraId="05EDDE1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5015F8B" w14:textId="6CD23814">
            <w:pPr>
              <w:pStyle w:val="SDSTableTextNormal"/>
              <w:rPr>
                <w:noProof w:val="0"/>
                <w:lang w:val="de-DE"/>
              </w:rPr>
            </w:pPr>
            <w:r w:rsidRPr="0069446B" w:rsidR="00FA7F7F">
              <w:rPr>
                <w:noProof/>
                <w:lang w:val="de-DE"/>
              </w:rPr>
              <w:t>LC50 inhalativ -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BB2100" w14:textId="49CB38F6">
            <w:pPr>
              <w:pStyle w:val="SDSTableTextNormal"/>
              <w:rPr>
                <w:noProof w:val="0"/>
              </w:rPr>
            </w:pPr>
            <w:r w:rsidRPr="0069446B">
              <w:rPr>
                <w:noProof/>
              </w:rPr>
              <w:t>701 mg/l air Animal: rat, Guideline: OECD Guideline 403 (Acute Inhalation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D"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3-(4-isobutyl-2-methylphenyl)propanal (1637294-12-2)</w:t>
            </w:r>
          </w:p>
        </w:tc>
      </w:tr>
      <w:tr w14:paraId="02D6B5A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2000 mg/kg Körpergewicht Animal: rat, Animal sex: female, Guideline: OECD Guideline 420 (Acute Oral Toxicity - Fixed Dose Method), Guideline: EPA OPPTS 870.1100 (Acute Oral Toxicity)</w:t>
            </w:r>
          </w:p>
        </w:tc>
      </w:tr>
      <w:tr w14:paraId="14A1065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B21AB8" w14:textId="499F7789">
            <w:pPr>
              <w:pStyle w:val="SDSTableTextNormal"/>
              <w:rPr>
                <w:noProof w:val="0"/>
                <w:lang w:val="de-DE"/>
              </w:rPr>
            </w:pPr>
            <w:r w:rsidRPr="0069446B" w:rsidR="00FA7F7F">
              <w:rPr>
                <w:noProof/>
                <w:lang w:val="de-DE"/>
              </w:rPr>
              <w:t>LD50 (dermal,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8B7F790" w14:textId="5F522F62">
            <w:pPr>
              <w:pStyle w:val="SDSTableTextNormal"/>
              <w:rPr>
                <w:noProof w:val="0"/>
              </w:rPr>
            </w:pPr>
            <w:r w:rsidRPr="0069446B">
              <w:rPr>
                <w:noProof/>
              </w:rPr>
              <w:t>&gt; 2000 mg/kg Körpergewicht Animal: rat, Guideline: OECD Guideline 402 (Acute Dermal Toxicity), Guideline: EU Method B.3 (Acute Toxicity (Dermal))</w:t>
            </w:r>
          </w:p>
        </w:tc>
      </w:tr>
      <w:tr w14:paraId="05EDDE1D"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CD23814">
            <w:pPr>
              <w:pStyle w:val="SDSTableTextNormal"/>
              <w:rPr>
                <w:noProof w:val="0"/>
                <w:lang w:val="de-DE"/>
              </w:rPr>
            </w:pPr>
            <w:r w:rsidRPr="0069446B" w:rsidR="00FA7F7F">
              <w:rPr>
                <w:noProof/>
                <w:lang w:val="de-DE"/>
              </w:rPr>
              <w:t>LC50 inhalativ -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CB38F6">
            <w:pPr>
              <w:pStyle w:val="SDSTableTextNormal"/>
              <w:rPr>
                <w:noProof w:val="0"/>
              </w:rPr>
            </w:pPr>
            <w:r w:rsidRPr="0069446B">
              <w:rPr>
                <w:noProof/>
              </w:rPr>
              <w:t>1 – 5 mg/l air Animal: rat, Guideline: OECD Guideline 403 (Acute Inhalation Toxicity), Guideline: EU Method B.2 (Acute Toxicity (Inhalation)), Guideline: EPA OPPTS 870.1300 (Acute inhalation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E"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benzyl alcohol (100-51-6)</w:t>
            </w:r>
          </w:p>
        </w:tc>
      </w:tr>
      <w:tr w14:paraId="512A600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203C9E6" w14:textId="7B18D0CD">
            <w:pPr>
              <w:pStyle w:val="SDSTableTextNormal"/>
              <w:rPr>
                <w:noProof w:val="0"/>
              </w:rPr>
            </w:pPr>
            <w:r w:rsidRPr="0069446B" w:rsidR="00FA7F7F">
              <w:rPr>
                <w:noProof/>
              </w:rPr>
              <w:t>LD50 oral</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6652431" w14:textId="6299FF5E">
            <w:pPr>
              <w:pStyle w:val="SDSTableTextNormal"/>
              <w:rPr>
                <w:noProof w:val="0"/>
              </w:rPr>
            </w:pPr>
            <w:r w:rsidRPr="0069446B">
              <w:rPr>
                <w:noProof/>
              </w:rPr>
              <w:t>1580 mg/kg Körpergewicht Animal: mouse, Guideline: OECD Guideline 401 (Acute Oral Toxicity), 95% CL: 1410 - 1770</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LD50 (dermal, Kaninchen)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Pr>
                <w:noProof/>
              </w:rPr>
              <w:t>&gt; 2000 mg/kg Körpergewicht Animal: rabbit, Guideline: EPA OTS 798.1100 (Acute Dermal Toxicity)</w:t>
            </w:r>
          </w:p>
        </w:tc>
      </w:tr>
      <w:tr w14:paraId="05EDDE1E"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CD23814">
            <w:pPr>
              <w:pStyle w:val="SDSTableTextNormal"/>
              <w:rPr>
                <w:noProof w:val="0"/>
                <w:lang w:val="de-DE"/>
              </w:rPr>
            </w:pPr>
            <w:r w:rsidRPr="0069446B" w:rsidR="00FA7F7F">
              <w:rPr>
                <w:noProof/>
                <w:lang w:val="de-DE"/>
              </w:rPr>
              <w:t>LC50 inhalativ -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CB38F6">
            <w:pPr>
              <w:pStyle w:val="SDSTableTextNormal"/>
              <w:rPr>
                <w:noProof w:val="0"/>
              </w:rPr>
            </w:pPr>
            <w:r w:rsidRPr="0069446B">
              <w:rPr>
                <w:noProof/>
              </w:rPr>
              <w:t>&gt; 4,178 mg/l air Animal: rat, Guideline: OECD Guideline 403 (Acute Inhalation Toxicity)</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Ätz-/Reizwirkung auf die Haut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Nicht eingestuft (Aufgrund der verfügbaren Daten sind die Einstufungskriterien nicht erfüllt)</w:t>
            </w:r>
          </w:p>
        </w:tc>
      </w:tr>
    </w:tbl>
    <w:p w:rsidR="00A7593A" w:rsidRPr="0069446B" w:rsidP="009215A8" w14:paraId="5010A818" w14:textId="78B4B17E">
      <w:pPr>
        <w:pStyle w:val="SDSTextBlankLine"/>
      </w:pPr>
    </w:p>
    <w:tbl>
      <w:tblPr>
        <w:tblStyle w:val="SDSTableWithBordersWithHeaderRow"/>
        <w:tblW w:w="10489" w:type="dxa"/>
        <w:tblLayout w:type="fixed"/>
        <w:tblLook w:val="0020"/>
      </w:tblPr>
      <w:tblGrid>
        <w:gridCol w:w="3969"/>
        <w:gridCol w:w="6520"/>
      </w:tblGrid>
      <w:tr w14:paraId="6428FA57" w14:textId="77777777" w:rsidTr="00E00E0B">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7593A" w:rsidRPr="0069446B" w:rsidP="00A7593A" w14:paraId="2A0D880C" w14:textId="112EF6DE">
            <w:pPr>
              <w:pStyle w:val="SDSTableTextHeading1"/>
              <w:rPr>
                <w:noProof w:val="0"/>
                <w:color w:val="auto"/>
              </w:rPr>
            </w:pPr>
            <w:r w:rsidRPr="0069446B" w:rsidR="00FA7F7F">
              <w:rPr>
                <w:noProof/>
                <w:color w:val="auto"/>
              </w:rPr>
              <w:t>dodecanenitrile (2437-25-4)</w:t>
            </w:r>
          </w:p>
        </w:tc>
      </w:tr>
      <w:tr w14:paraId="6CC585F5" w14:textId="77777777" w:rsidTr="005C557D">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C2974" w:rsidRPr="0069446B" w:rsidP="005C557D" w14:paraId="43265E28" w14:textId="5BEC382D">
            <w:pPr>
              <w:pStyle w:val="SDSTableTextNormal"/>
              <w:rPr>
                <w:noProof w:val="0"/>
              </w:rPr>
            </w:pPr>
            <w:r w:rsidRPr="0069446B" w:rsidR="00FA7F7F">
              <w:rPr>
                <w:noProof/>
                <w:lang w:eastAsia="ja-JP"/>
              </w:rPr>
              <w:t>pH-Wert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C2974" w:rsidRPr="0069446B" w:rsidP="005C557D" w14:paraId="31F7069D" w14:textId="4EE742AD">
            <w:pPr>
              <w:pStyle w:val="SDSTableTextNormal"/>
              <w:rPr>
                <w:noProof w:val="0"/>
              </w:rPr>
            </w:pPr>
            <w:r w:rsidRPr="0069446B" w:rsidR="00FA7F7F">
              <w:rPr>
                <w:noProof/>
                <w:lang w:eastAsia="ja-JP"/>
              </w:rPr>
              <w:t>5 – 6,5 Temp.: 25 °C Concentration:</w:t>
            </w:r>
            <w:r w:rsidRPr="0069446B">
              <w:rPr>
                <w:rFonts w:hint="eastAsia"/>
                <w:noProof/>
                <w:lang w:eastAsia="ja-JP"/>
              </w:rPr>
              <w:t xml:space="preserve"> 1 vol%</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Schwere Augenschädigung/-reizung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Nicht eingestuft (Aufgrund der verfügbaren Daten sind die Einstufungskriterien nicht erfüllt)</w:t>
            </w:r>
          </w:p>
        </w:tc>
      </w:tr>
    </w:tbl>
    <w:p w:rsidR="00A7593A" w:rsidRPr="0069446B" w:rsidP="009215A8" w14:paraId="569A14D6" w14:textId="6455FAA7">
      <w:pPr>
        <w:pStyle w:val="SDSTextBlankLine"/>
      </w:pPr>
    </w:p>
    <w:tbl>
      <w:tblPr>
        <w:tblStyle w:val="SDSTableWithBordersWithHeaderRow"/>
        <w:tblW w:w="10489" w:type="dxa"/>
        <w:tblLayout w:type="fixed"/>
        <w:tblLook w:val="0020"/>
      </w:tblPr>
      <w:tblGrid>
        <w:gridCol w:w="3969"/>
        <w:gridCol w:w="6520"/>
      </w:tblGrid>
      <w:tr w14:paraId="4FDDC6C4" w14:textId="77777777" w:rsidTr="006839F4">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7593A" w:rsidRPr="0069446B" w:rsidP="00A7593A" w14:paraId="701E277D" w14:textId="15263CC9">
            <w:pPr>
              <w:pStyle w:val="SDSTableTextHeading1"/>
              <w:rPr>
                <w:noProof w:val="0"/>
                <w:color w:val="auto"/>
              </w:rPr>
            </w:pPr>
            <w:r w:rsidRPr="0069446B" w:rsidR="00FA7F7F">
              <w:rPr>
                <w:noProof/>
                <w:color w:val="auto"/>
              </w:rPr>
              <w:t>dodecanenitrile (2437-25-4)</w:t>
            </w:r>
          </w:p>
        </w:tc>
      </w:tr>
      <w:tr w14:paraId="58CDE2D1" w14:textId="77777777" w:rsidTr="006839F4">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35C93" w:rsidRPr="0069446B" w:rsidP="00135C93" w14:paraId="0CE292D2" w14:textId="39ADD68E">
            <w:pPr>
              <w:pStyle w:val="SDSTableTextNormal"/>
              <w:rPr>
                <w:noProof w:val="0"/>
              </w:rPr>
            </w:pPr>
            <w:r w:rsidRPr="0069446B" w:rsidR="00FA7F7F">
              <w:rPr>
                <w:noProof/>
                <w:lang w:eastAsia="ja-JP"/>
              </w:rPr>
              <w:t>pH-Wert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35C93" w:rsidRPr="0069446B" w:rsidP="00135C93" w14:paraId="6B272BF2" w14:textId="52E8F024">
            <w:pPr>
              <w:pStyle w:val="SDSTableTextNormal"/>
              <w:rPr>
                <w:noProof w:val="0"/>
              </w:rPr>
            </w:pPr>
            <w:r w:rsidRPr="0069446B" w:rsidR="00FA7F7F">
              <w:rPr>
                <w:noProof/>
                <w:lang w:eastAsia="ja-JP"/>
              </w:rPr>
              <w:t>5 – 6,5 Temp.: 25 °C Concentration:</w:t>
            </w:r>
            <w:r w:rsidRPr="0069446B">
              <w:rPr>
                <w:rFonts w:hint="eastAsia"/>
                <w:noProof/>
                <w:lang w:eastAsia="ja-JP"/>
              </w:rPr>
              <w:t xml:space="preserve"> 1 vol%</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Sensibilisierung der Atemwege/Haut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Pr>
                <w:noProof/>
                <w:lang w:val="fr-BE"/>
              </w:rPr>
              <w:t>Nicht eingestuft (Aufgrund der verfügbaren Daten sind die Einstufungskriterien nicht erfüllt)</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Keimzellmutagenität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Nicht eingestuft (Aufgrund der verfügbaren Daten sind die Einstufungskriterien nicht erfüllt)</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Karzinogenität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Nicht eingestuft (Aufgrund der verfügbaren Daten sind die Einstufungskriterien nicht erfüllt)</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Reproduktionstoxizität</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Nicht eingestuft (Aufgrund der verfügbaren Daten sind die Einstufungskriterien nicht erfüllt)</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sidR="00FA7F7F">
              <w:rPr>
                <w:noProof/>
              </w:rPr>
              <w:t>Spezifische Zielorgan-Toxizität bei einmaliger Exposition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Nicht eingestuft (Aufgrund der verfügbaren Daten sind die Einstufungskriterien nicht erfüllt)</w:t>
            </w:r>
          </w:p>
        </w:tc>
      </w:tr>
    </w:tbl>
    <w:p w:rsidR="00827634" w:rsidRPr="0069446B" w:rsidP="002B741C" w14:paraId="5A8DAD70" w14:textId="6BB7031E">
      <w:pPr>
        <w:pStyle w:val="SDSTextBlankLine"/>
      </w:pPr>
    </w:p>
    <w:tbl>
      <w:tblPr>
        <w:tblStyle w:val="SDSTableWithBordersWithHeaderRow"/>
        <w:tblW w:w="10489" w:type="dxa"/>
        <w:tblLayout w:type="fixed"/>
        <w:tblLook w:val="04A0"/>
      </w:tblPr>
      <w:tblGrid>
        <w:gridCol w:w="3969"/>
        <w:gridCol w:w="6520"/>
      </w:tblGrid>
      <w:tr w14:paraId="22761E3B"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08438C9D" w14:textId="1D4097E9">
            <w:pPr>
              <w:pStyle w:val="SDSTableTextHeading1"/>
              <w:rPr>
                <w:noProof w:val="0"/>
                <w:color w:val="auto"/>
              </w:rPr>
            </w:pPr>
            <w:r w:rsidRPr="0069446B" w:rsidR="00FA7F7F">
              <w:rPr>
                <w:noProof/>
                <w:color w:val="auto"/>
              </w:rPr>
              <w:t>2,6-dimethyloct-7-en-2-ol (18479-58-8)</w:t>
            </w:r>
          </w:p>
        </w:tc>
      </w:tr>
      <w:tr w14:paraId="19C91D7F"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DF0C3A" w:rsidRPr="0069446B" w:rsidP="009B0F88" w14:paraId="61F4F0F2" w14:textId="18B01BD1">
            <w:pPr>
              <w:pStyle w:val="SDSTableTextNormal"/>
              <w:rPr>
                <w:noProof w:val="0"/>
              </w:rPr>
            </w:pPr>
            <w:r w:rsidRPr="0069446B" w:rsidR="00FA7F7F">
              <w:rPr>
                <w:noProof/>
              </w:rPr>
              <w:t>Spezifische Zielorgan-Toxizität bei einmaliger Exposition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DF0C3A" w:rsidRPr="0069446B" w:rsidP="009B0F88" w14:paraId="0CCC6EF3" w14:textId="581E3344">
            <w:pPr>
              <w:pStyle w:val="SDSTableTextNormal"/>
              <w:rPr>
                <w:noProof w:val="0"/>
                <w:lang w:val="fr-BE"/>
              </w:rPr>
            </w:pPr>
            <w:r w:rsidRPr="0069446B" w:rsidR="00FA7F7F">
              <w:rPr>
                <w:noProof/>
                <w:lang w:val="fr-BE"/>
              </w:rPr>
              <w:t>Kann Schläfrigkeit und Benommenheit verursachen.</w:t>
            </w:r>
            <w:r w:rsidRPr="0069446B">
              <w:rPr>
                <w:noProof w:val="0"/>
                <w:lang w:val="fr-BE"/>
              </w:rPr>
              <w:t xml:space="preserve"> </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sidR="00FA7F7F">
              <w:rPr>
                <w:noProof/>
              </w:rPr>
              <w:t>Spezifische Zielorgan-Toxizität bei wiederholter Exposition</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Nicht eingestuft (Aufgrund der verfügbaren Daten sind die Einstufungskriterien nicht erfüllt)</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benzyl benzoate (120-51-4)</w:t>
            </w:r>
          </w:p>
        </w:tc>
      </w:tr>
      <w:tr w14:paraId="32F42F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E17F9FE" w14:textId="6DC9610C">
            <w:pPr>
              <w:pStyle w:val="SDSTableTextNormal"/>
              <w:rPr>
                <w:noProof w:val="0"/>
              </w:rPr>
            </w:pPr>
            <w:r w:rsidRPr="0069446B" w:rsidR="00FA7F7F">
              <w:rPr>
                <w:noProof/>
              </w:rPr>
              <w:t>NOAEL (dermal, Ratte/Kaninchen,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8DE4B1B" w14:textId="60CB7E62">
            <w:pPr>
              <w:pStyle w:val="SDSTableTextNormal"/>
              <w:rPr>
                <w:noProof w:val="0"/>
                <w:lang w:val="fr-BE"/>
              </w:rPr>
            </w:pPr>
            <w:r w:rsidRPr="0069446B">
              <w:rPr>
                <w:noProof/>
                <w:lang w:val="fr-BE"/>
              </w:rPr>
              <w:t>781 mg/kg Körpergewicht Animal: rat, Guideline: OECD Guideline 410 (Repeated Dose Dermal Toxicity: 21/28-Day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dodecanenitrile (2437-25-4)</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 Ratte,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567,0369 mg/kg Körpergewicht Animal: rat, Animal sex: male, Guideline: other:</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B"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3-(4-isobutyl-2-methylphenyl)propanal (1637294-12-2)</w:t>
            </w:r>
          </w:p>
        </w:tc>
      </w:tr>
      <w:tr w14:paraId="07CBBCD6"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Ratte,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150 mg/kg Körpergewicht Animal: rat, Guideline: OECD Guideline 407 (Repeated Dose 28-Day Oral Toxicity Study in Rodents), Guideline: other:, Guideline: other:</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C"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benzyl alcohol (100-51-6)</w:t>
            </w:r>
          </w:p>
        </w:tc>
      </w:tr>
      <w:tr w14:paraId="07CBBCD7"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Ratte,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400 mg/kg Körpergewicht Animal: rat, Guideline: other:</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Aspirationsgefahr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Nicht eingestuft (Aufgrund der verfügbaren Daten sind die Einstufungskriterien nicht erfüllt)</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Mon doudou kerze 7%</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Viskosität, kinematisch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Nicht anwendbar</w:t>
            </w:r>
          </w:p>
        </w:tc>
      </w:tr>
    </w:tbl>
    <w:p w:rsidR="008A1716" w:rsidRPr="0069446B" w:rsidP="008A1716" w14:paraId="26742CEC" w14:textId="37E73D92">
      <w:pPr>
        <w:pStyle w:val="SDSTextBlankLine"/>
      </w:pPr>
    </w:p>
    <w:tbl>
      <w:tblPr>
        <w:tblStyle w:val="SDSTableWithBordersWithHeaderRow"/>
        <w:tblW w:w="10489" w:type="dxa"/>
        <w:tblLayout w:type="fixed"/>
        <w:tblLook w:val="0020"/>
      </w:tblPr>
      <w:tblGrid>
        <w:gridCol w:w="3969"/>
        <w:gridCol w:w="6520"/>
      </w:tblGrid>
      <w:tr w14:paraId="6A02886C" w14:textId="77777777" w:rsidTr="000B54DE">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A1716" w:rsidRPr="0069446B" w:rsidP="000B54DE" w14:paraId="51EC1C32" w14:textId="5AAB9112">
            <w:pPr>
              <w:pStyle w:val="SDSTableTextHeading1"/>
              <w:rPr>
                <w:noProof w:val="0"/>
                <w:color w:val="auto"/>
              </w:rPr>
            </w:pPr>
            <w:r w:rsidRPr="0069446B" w:rsidR="00FA7F7F">
              <w:rPr>
                <w:noProof/>
                <w:color w:val="auto"/>
              </w:rPr>
              <w:t>benzyl alcohol (100-51-6)</w:t>
            </w:r>
          </w:p>
        </w:tc>
      </w:tr>
      <w:tr w14:paraId="1484F7CF" w14:textId="77777777" w:rsidTr="000B54DE">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paraId="6D214090" w14:textId="074D6D29">
            <w:pPr>
              <w:pStyle w:val="SDSTableTextNormal"/>
              <w:rPr>
                <w:noProof w:val="0"/>
                <w:lang w:val="en-AU"/>
              </w:rPr>
            </w:pPr>
            <w:r w:rsidRPr="0069446B" w:rsidR="00FA7F7F">
              <w:rPr>
                <w:noProof/>
                <w:lang w:eastAsia="ja-JP"/>
              </w:rPr>
              <w:t>Viskosität, kinematisch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paraId="2FB6D7E3" w14:textId="7EAD04DF">
            <w:pPr>
              <w:pStyle w:val="SDSTableTextNormal"/>
              <w:rPr>
                <w:noProof w:val="0"/>
                <w:lang w:val="en-AU"/>
              </w:rPr>
            </w:pPr>
            <w:r w:rsidRPr="0069446B" w:rsidR="00FA7F7F">
              <w:rPr>
                <w:noProof/>
                <w:lang w:eastAsia="ja-JP"/>
              </w:rPr>
              <w:t>4,851 mm²/s</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3" w:name="_Hlk54089399"/>
      <w:r w:rsidRPr="0069446B" w:rsidR="00FA7F7F">
        <w:rPr>
          <w:noProof/>
          <w:color w:val="auto"/>
          <w:lang w:val="en-GB"/>
        </w:rPr>
        <w:t>Angaben über sonstige Gefahren</w:t>
      </w:r>
      <w:bookmarkEnd w:id="3"/>
    </w:p>
    <w:p w:rsidR="00C90616" w:rsidRPr="0069446B" w:rsidP="00C90616" w14:paraId="2597B96C" w14:textId="77777777">
      <w:pPr>
        <w:pStyle w:val="SDSTextNormal"/>
        <w:bidi w:val="0"/>
        <w:rPr>
          <w:rtl w:val="0"/>
        </w:rPr>
      </w:pPr>
      <w:r w:rsidRPr="0069446B">
        <w:rPr>
          <w:rtl w:val="0"/>
        </w:rPr>
        <w:t>Keine weiteren Informationen verfügbar</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12</w:t>
      </w:r>
      <w:r w:rsidRPr="0069446B">
        <w:rPr>
          <w:noProof w:val="0"/>
          <w:color w:val="auto"/>
          <w:lang w:val="en-US"/>
        </w:rPr>
        <w:t xml:space="preserve">: </w:t>
      </w:r>
      <w:r w:rsidRPr="0069446B" w:rsidR="00FA7F7F">
        <w:rPr>
          <w:noProof/>
          <w:color w:val="auto"/>
          <w:lang w:val="en-US"/>
        </w:rPr>
        <w:t>Umweltbezogene Angaben</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Toxizität</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Ökologie - Allgemein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sidR="00FA7F7F">
              <w:rPr>
                <w:noProof/>
              </w:rPr>
              <w:t>Schädlich für Wasserorganismen, mit langfristiger Wirkung.</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sidR="00FA7F7F">
              <w:rPr>
                <w:noProof/>
              </w:rPr>
              <w:t>Gewässergefährdend, kurzfristige (akut)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Nicht eingestuft (Aufgrund der verfügbaren Daten sind die Einstufungskriterien nicht erfüllt)</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sidR="00FA7F7F">
              <w:rPr>
                <w:noProof/>
              </w:rPr>
              <w:t>Gewässergefährdend, langfristige (chronisch)</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sidR="00FA7F7F">
              <w:rPr>
                <w:noProof/>
              </w:rPr>
              <w:t>Schädlich für Wasserorganismen, mit langfristiger Wirkung.</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4-tert-butylcyclohexyl acetate (32210-23-4)</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8,6 mg/l Test organisms (species): Cyprinus carpio</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5,3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22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benzyl benzoate (120-51-4)</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2,32 mg/l Test organisms (species): Danio rerio (previous name: Brachydanio rerio)</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3,09 mg/l Test organisms (species): Daphnia magna</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dodecanenitrile (2437-25-4)</w:t>
            </w:r>
          </w:p>
        </w:tc>
      </w:tr>
      <w:tr w14:paraId="562CCB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0,84 mg/l Test organisms (species): Oryzias latipes</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0,059 mg/l Test organisms (species): Daphnia magna</w:t>
            </w:r>
          </w:p>
        </w:tc>
      </w:tr>
      <w:tr w14:paraId="4F2507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9ABB42" w14:textId="61CC63E7">
            <w:pPr>
              <w:pStyle w:val="SDSTableTextNormal"/>
              <w:rPr>
                <w:noProof w:val="0"/>
              </w:rPr>
            </w:pPr>
            <w:r w:rsidRPr="0069446B" w:rsidR="00FA7F7F">
              <w:rPr>
                <w:noProof/>
              </w:rPr>
              <w:t>NOEC (chronisch)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B0EBAE8" w14:textId="70C0213A">
            <w:pPr>
              <w:pStyle w:val="SDSTableTextNormal"/>
              <w:rPr>
                <w:noProof w:val="0"/>
              </w:rPr>
            </w:pPr>
            <w:r w:rsidRPr="0069446B">
              <w:rPr>
                <w:noProof/>
              </w:rPr>
              <w:t>0,071 mg/l Test organisms (species): Daphnia magna Duration: '21 d'</w:t>
            </w:r>
          </w:p>
        </w:tc>
      </w:tr>
      <w:tr w14:paraId="0795A5B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A954D6A" w14:textId="62D9DEB0">
            <w:pPr>
              <w:pStyle w:val="SDSTableTextNormal"/>
              <w:rPr>
                <w:noProof w:val="0"/>
              </w:rPr>
            </w:pPr>
            <w:r w:rsidRPr="0069446B" w:rsidR="00FA7F7F">
              <w:rPr>
                <w:noProof/>
              </w:rPr>
              <w:t>NOEC chronisch Fische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C7C9CE" w14:textId="4333D9A7">
            <w:pPr>
              <w:pStyle w:val="SDSTableTextNormal"/>
              <w:rPr>
                <w:noProof w:val="0"/>
              </w:rPr>
            </w:pPr>
            <w:r w:rsidRPr="0069446B">
              <w:rPr>
                <w:noProof/>
              </w:rPr>
              <w:t>0,065 mg/l Test organisms (species): other: Duration: '28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1"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2,6-dimethyloct-7-en-2-ol (18479-58-8)</w:t>
            </w:r>
          </w:p>
        </w:tc>
      </w:tr>
      <w:tr w14:paraId="562CCB6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27,8 mg/l Test organisms (species): Oncorhynchus mykiss (previous name: Salmo gairdneri)</w:t>
            </w:r>
          </w:p>
        </w:tc>
      </w:tr>
      <w:tr w14:paraId="758D634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38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80 mg/l Test organisms (species): Desmodesmus subspicatus (previous name: Scenedesmus subspicatus)</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EC50 72h - Alge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65 mg/l Test organisms (species): Desmodesmus subspicatus (previous name: Scenedesmus subspicatus)</w:t>
            </w:r>
          </w:p>
        </w:tc>
      </w:tr>
      <w:tr w14:paraId="4F25074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1CC63E7">
            <w:pPr>
              <w:pStyle w:val="SDSTableTextNormal"/>
              <w:rPr>
                <w:noProof w:val="0"/>
              </w:rPr>
            </w:pPr>
            <w:r w:rsidRPr="0069446B" w:rsidR="00FA7F7F">
              <w:rPr>
                <w:noProof/>
              </w:rPr>
              <w:t>NOEC (chronisch)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0C0213A">
            <w:pPr>
              <w:pStyle w:val="SDSTableTextNormal"/>
              <w:rPr>
                <w:noProof w:val="0"/>
              </w:rPr>
            </w:pPr>
            <w:r w:rsidRPr="0069446B">
              <w:rPr>
                <w:noProof/>
              </w:rPr>
              <w:t>9,5 mg/l Test organisms (species): Daphnia magna Duration: '21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2"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3-(4-isobutyl-2-methylphenyl)propanal (1637294-12-2)</w:t>
            </w:r>
          </w:p>
        </w:tc>
      </w:tr>
      <w:tr w14:paraId="562CCB6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1,09 mg/l Test organisms (species): Danio rerio (previous name: Brachydanio rerio)</w:t>
            </w:r>
          </w:p>
        </w:tc>
      </w:tr>
      <w:tr w14:paraId="758D634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1,01 mg/l Test organisms (species): Daphnia magna</w:t>
            </w:r>
          </w:p>
        </w:tc>
      </w:tr>
      <w:tr w14:paraId="66FAA3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1,55 mg/l Test organisms (species): Desmodesmus subspicatus (previous name: Scenedesmus subspicatus)</w:t>
            </w:r>
          </w:p>
        </w:tc>
      </w:tr>
      <w:tr w14:paraId="14947BF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50AD84">
            <w:pPr>
              <w:pStyle w:val="SDSTableTextNormal"/>
              <w:rPr>
                <w:noProof w:val="0"/>
              </w:rPr>
            </w:pPr>
            <w:r w:rsidRPr="0069446B" w:rsidR="00FA7F7F">
              <w:rPr>
                <w:noProof/>
              </w:rPr>
              <w:t>EC50 72h - Alge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803BA7E">
            <w:pPr>
              <w:pStyle w:val="SDSTableTextNormal"/>
              <w:rPr>
                <w:noProof w:val="0"/>
              </w:rPr>
            </w:pPr>
            <w:r w:rsidRPr="0069446B">
              <w:rPr>
                <w:noProof/>
              </w:rPr>
              <w:t>0,719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benzyl alcohol (100-51-6)</w:t>
            </w:r>
          </w:p>
        </w:tc>
      </w:tr>
      <w:tr w14:paraId="562CCB6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460 mg/l Test organisms (species): Pimephales promelas</w:t>
            </w:r>
          </w:p>
        </w:tc>
      </w:tr>
      <w:tr w14:paraId="758D634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230 mg/l Test organisms (species): Daphnia magna</w:t>
            </w:r>
          </w:p>
        </w:tc>
      </w:tr>
      <w:tr w14:paraId="66FAA35F"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770 mg/l Test organisms (species): Raphidocelis subcapitata (previous names: Pseudokirchneriella subcapitata, Selenastrum capricornutum)</w:t>
            </w:r>
          </w:p>
        </w:tc>
      </w:tr>
      <w:tr w14:paraId="14947BF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50AD84">
            <w:pPr>
              <w:pStyle w:val="SDSTableTextNormal"/>
              <w:rPr>
                <w:noProof w:val="0"/>
              </w:rPr>
            </w:pPr>
            <w:r w:rsidRPr="0069446B" w:rsidR="00FA7F7F">
              <w:rPr>
                <w:noProof/>
              </w:rPr>
              <w:t>EC50 72h - Alge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803BA7E">
            <w:pPr>
              <w:pStyle w:val="SDSTableTextNormal"/>
              <w:rPr>
                <w:noProof w:val="0"/>
              </w:rPr>
            </w:pPr>
            <w:r w:rsidRPr="0069446B">
              <w:rPr>
                <w:noProof/>
              </w:rPr>
              <w:t>500 mg/l Test organisms (species): Raphidocelis subcapitata (previous names: Pseudokirchneriella subcapitata, Selenastrum capricornutum)</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EC50 96h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sidR="00FA7F7F">
              <w:rPr>
                <w:noProof/>
              </w:rPr>
              <w:t>76,828 mg/l Test organisms (species): other:</w:t>
            </w:r>
          </w:p>
        </w:tc>
      </w:tr>
      <w:tr w14:paraId="0795A5B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D9DEB0">
            <w:pPr>
              <w:pStyle w:val="SDSTableTextNormal"/>
              <w:rPr>
                <w:noProof w:val="0"/>
              </w:rPr>
            </w:pPr>
            <w:r w:rsidRPr="0069446B" w:rsidR="00FA7F7F">
              <w:rPr>
                <w:noProof/>
              </w:rPr>
              <w:t>NOEC chronisch Fische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333D9A7">
            <w:pPr>
              <w:pStyle w:val="SDSTableTextNormal"/>
              <w:rPr>
                <w:noProof w:val="0"/>
              </w:rPr>
            </w:pPr>
            <w:r w:rsidRPr="0069446B">
              <w:rPr>
                <w:noProof/>
              </w:rPr>
              <w:t>48,897 mg/l Test organisms (species): other: Duration: '30 d'</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Persistenz und Abbaubarkeit</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Mon doudou kerze 7%</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Nicht schnell abbaubar</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4-tert-butylcyclohexyl acetate (32210-23-4)</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benzyl benzoate (120-51-4)</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benzyl salicylate (118-58-1)</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alpha-iso-methylionone (127-51-5)</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dodecanenitrile (2437-25-4)</w:t>
            </w:r>
          </w:p>
        </w:tc>
      </w:tr>
      <w:tr w14:paraId="2D6A995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8"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α-hexylcinnamaldehyde (101-86-0)</w:t>
            </w:r>
          </w:p>
        </w:tc>
      </w:tr>
      <w:tr w14:paraId="2D6A995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9"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2,6-dimethyloct-7-en-2-ol (18479-58-8)</w:t>
            </w:r>
          </w:p>
        </w:tc>
      </w:tr>
      <w:tr w14:paraId="2D6A99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A"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1-(1,2,3,4,5,6,7,8-octahydro-2,3,8,8-tetramethyl-2-naphthyl)ethan-1-one (54464-57-2)</w:t>
            </w:r>
          </w:p>
        </w:tc>
      </w:tr>
      <w:tr w14:paraId="2D6A99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B"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3-(4-isobutyl-2-methylphenyl)propanal (1637294-12-2)</w:t>
            </w:r>
          </w:p>
        </w:tc>
      </w:tr>
      <w:tr w14:paraId="2D6A99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benzyl alcohol (100-51-6)</w:t>
            </w:r>
          </w:p>
        </w:tc>
      </w:tr>
      <w:tr w14:paraId="2D6A995F"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D"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tricyclodecenyl-9-propionate (17511-60-3)</w:t>
            </w:r>
          </w:p>
        </w:tc>
      </w:tr>
      <w:tr w14:paraId="2D6A996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Bioakkumulationspotenzial</w:t>
      </w:r>
    </w:p>
    <w:p w:rsidR="00827634" w:rsidRPr="0069446B" w:rsidP="009E5102" w14:paraId="6B1D5F41" w14:textId="77777777">
      <w:pPr>
        <w:pStyle w:val="SDSTextNormal"/>
        <w:bidi w:val="0"/>
        <w:rPr>
          <w:rtl w:val="0"/>
        </w:rPr>
      </w:pPr>
      <w:r w:rsidRPr="0069446B">
        <w:rPr>
          <w:rtl w:val="0"/>
        </w:rPr>
        <w:t>Keine weiteren Informationen verfügbar</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Mobilität im Boden</w:t>
      </w:r>
    </w:p>
    <w:p w:rsidR="00827634" w:rsidRPr="0069446B" w:rsidP="009E5102" w14:paraId="12B9E78C" w14:textId="77777777">
      <w:pPr>
        <w:pStyle w:val="SDSTextNormal"/>
        <w:bidi w:val="0"/>
        <w:rPr>
          <w:rtl w:val="0"/>
        </w:rPr>
      </w:pPr>
      <w:r w:rsidRPr="0069446B">
        <w:rPr>
          <w:rtl w:val="0"/>
        </w:rPr>
        <w:t>Keine weiteren Informationen verfügbar</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FA7F7F">
        <w:rPr>
          <w:noProof/>
          <w:color w:val="auto"/>
          <w:lang w:val="en-GB"/>
        </w:rPr>
        <w:t>Ergebnisse der PBT- und vPvB-Beurteilung</w:t>
      </w:r>
    </w:p>
    <w:p w:rsidR="009F53E3" w:rsidRPr="0069446B" w:rsidP="009E5102" w14:paraId="4CF14847" w14:textId="031A2CAD">
      <w:pPr>
        <w:pStyle w:val="SDSTextNormal"/>
        <w:bidi w:val="0"/>
        <w:rPr>
          <w:rtl w:val="0"/>
        </w:rPr>
      </w:pPr>
      <w:r w:rsidRPr="0069446B">
        <w:rPr>
          <w:rtl w:val="0"/>
        </w:rPr>
        <w:t>Keine weiteren Informationen verfügbar</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Endokrinschädliche Eigenschaften</w:t>
      </w:r>
    </w:p>
    <w:p w:rsidR="00124846" w:rsidRPr="0069446B" w:rsidP="00124846" w14:paraId="5181B457" w14:textId="77777777">
      <w:pPr>
        <w:pStyle w:val="SDSTextNormal"/>
        <w:bidi w:val="0"/>
        <w:rPr>
          <w:rtl w:val="0"/>
        </w:rPr>
      </w:pPr>
      <w:bookmarkStart w:id="4" w:name="_Hlk54090163"/>
      <w:r w:rsidRPr="0069446B">
        <w:rPr>
          <w:rtl w:val="0"/>
        </w:rPr>
        <w:t>Keine weiteren Informationen verfügbar</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Andere schädliche Wirkungen</w:t>
      </w:r>
    </w:p>
    <w:p w:rsidR="00614B5E" w:rsidRPr="0069446B" w:rsidP="009E5102" w14:paraId="445D1BFC" w14:textId="23B3036C">
      <w:pPr>
        <w:pStyle w:val="SDSTextNormal"/>
        <w:bidi w:val="0"/>
        <w:rPr>
          <w:rtl w:val="0"/>
          <w:lang w:val="fr-BE"/>
        </w:rPr>
      </w:pPr>
      <w:r w:rsidRPr="0069446B">
        <w:rPr>
          <w:rtl w:val="0"/>
          <w:lang w:val="fr-BE"/>
        </w:rPr>
        <w:t>Keine weiteren Informationen verfügbar</w:t>
      </w:r>
    </w:p>
    <w:bookmarkEnd w:id="4"/>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13</w:t>
      </w:r>
      <w:r w:rsidRPr="0069446B">
        <w:rPr>
          <w:noProof w:val="0"/>
          <w:color w:val="auto"/>
          <w:lang w:val="fr-BE"/>
        </w:rPr>
        <w:t xml:space="preserve">: </w:t>
      </w:r>
      <w:r w:rsidRPr="0069446B" w:rsidR="00FA7F7F">
        <w:rPr>
          <w:noProof/>
          <w:color w:val="auto"/>
          <w:lang w:val="fr-BE"/>
        </w:rPr>
        <w:t>Hinweise zur Entsorgung</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Verfahren der Abfallbehandlung</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Regionale Abfallverordnung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Entsorgung muss gemäß den behördlichen Vorschriften erfolgen.</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Verfahren der Abfallbehandlung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Inhalt/Behälter gemäß den Sortieranweisungen des zugelassenen Einsammlers entsorgen.</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Empfehlungen für Entsorgung ins Abwasser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sidR="00FA7F7F">
              <w:rPr>
                <w:noProof/>
              </w:rPr>
              <w:t>Entsorgung muss gemäß den behördlichen Vorschriften erfolgen.</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sidR="00FA7F7F">
              <w:rPr>
                <w:noProof/>
              </w:rPr>
              <w:t>Empfehlungen für die Produkt-/Verpackung-Abfallentsorgung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Geltende Vorschriften über die Entsorgung von Feststoffen beachten. Entsorgung muss gemäß den behördlichen Vorschriften erfolgen.</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Zusätzliche Hinweise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Leere Behälter nicht wiederverwenden.</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Ökologische Angaben zu Abfällen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Der Produktabfall ist als ebenso gefährlich einzustufen wie das Produkt selbst und kann die Umwelt in gleicher Weise belasten. Beachten Sie die Handhabung und Entsorgung des Abfalls gemäß den Produktspezifikationen.</w:t>
            </w:r>
          </w:p>
        </w:tc>
      </w:tr>
      <w:tr w14:paraId="5D933C8B"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396D712" w14:textId="22C36D54">
            <w:pPr>
              <w:pStyle w:val="SDSTableTextNormal"/>
              <w:rPr>
                <w:noProof w:val="0"/>
              </w:rPr>
            </w:pPr>
            <w:r w:rsidRPr="0069446B" w:rsidR="00FA7F7F">
              <w:rPr>
                <w:noProof/>
              </w:rPr>
              <w:t>HP-Code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C5B82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836E8F1" w14:textId="3C58ABB6">
            <w:pPr>
              <w:pStyle w:val="SDSTableTextNormal"/>
              <w:rPr>
                <w:noProof w:val="0"/>
                <w:lang w:val="fr-BE"/>
              </w:rPr>
            </w:pPr>
            <w:r w:rsidRPr="0069446B">
              <w:rPr>
                <w:noProof/>
                <w:lang w:val="fr-BE"/>
              </w:rPr>
              <w:t>HP14 - ‚ökotoxisch‘: Abfall, der unmittelbare oder mittelbare Gefahren für einen oder mehrere Umweltbereiche darstellt oder darstellen kann.</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14</w:t>
      </w:r>
      <w:r w:rsidRPr="0069446B">
        <w:rPr>
          <w:noProof w:val="0"/>
          <w:color w:val="auto"/>
          <w:lang w:val="en-US"/>
        </w:rPr>
        <w:t xml:space="preserve">: </w:t>
      </w:r>
      <w:r w:rsidRPr="0069446B" w:rsidR="00FA7F7F">
        <w:rPr>
          <w:noProof/>
          <w:color w:val="auto"/>
          <w:lang w:val="en-US"/>
        </w:rPr>
        <w:t>Angaben zum Transport</w:t>
      </w:r>
    </w:p>
    <w:p w:rsidR="00E5555B" w:rsidRPr="0069446B" w:rsidP="00E5555B" w14:paraId="012898EF" w14:textId="65A15EC3">
      <w:pPr>
        <w:pStyle w:val="SDSTextNormal"/>
      </w:pPr>
      <w:r>
        <w:rPr>
          <w:noProof/>
        </w:rPr>
        <w:t>Gemäß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UN-Nummer oder ID-Nummer</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Nicht anwendbar</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Ordnungsgemäße UN-Versandbezeichnung</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Nicht anwendbar</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sidR="00FA7F7F">
              <w:rPr>
                <w:noProof/>
                <w:color w:val="auto"/>
              </w:rPr>
              <w:t>Transportgefahrenklassen</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Nicht anwendbar</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Verpackungsgruppe</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Nicht anwendbar</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Umweltgefahren</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Nicht anwendbar</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Keine zusätzlichen Informationen verfügbar</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Besondere Vorsichtsmaßnahmen für den Verwender</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Landtransport</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Nicht anwendbar</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Seeschiffstransport</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Nicht anwendbar</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Lufttransport</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Nicht anwendbar</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Binnenschiffstransport</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Nicht anwendbar</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Bahntransport</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Nicht anwendbar</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sidR="00FA7F7F">
        <w:rPr>
          <w:noProof/>
          <w:color w:val="auto"/>
          <w:lang w:val="en-GB"/>
        </w:rPr>
        <w:t>Massengutbeförderung auf dem Seeweg gemäß IMO-Instrumenten</w:t>
      </w:r>
    </w:p>
    <w:p w:rsidR="00E5555B" w:rsidRPr="0069446B" w:rsidP="00E5555B" w14:paraId="13896D54" w14:textId="77777777">
      <w:pPr>
        <w:pStyle w:val="SDSTextNormal"/>
        <w:bidi w:val="0"/>
        <w:rPr>
          <w:rtl w:val="0"/>
          <w:lang w:val="fr-BE"/>
        </w:rPr>
      </w:pPr>
      <w:r w:rsidRPr="0069446B">
        <w:rPr>
          <w:rtl w:val="0"/>
          <w:lang w:val="fr-BE"/>
        </w:rPr>
        <w:t>Nicht anwendbar</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15</w:t>
      </w:r>
      <w:r w:rsidRPr="0069446B">
        <w:rPr>
          <w:noProof w:val="0"/>
          <w:color w:val="auto"/>
          <w:lang w:val="fr-BE"/>
        </w:rPr>
        <w:t xml:space="preserve">: </w:t>
      </w:r>
      <w:r w:rsidRPr="0069446B" w:rsidR="00FA7F7F">
        <w:rPr>
          <w:noProof/>
          <w:color w:val="auto"/>
          <w:lang w:val="fr-BE"/>
        </w:rPr>
        <w:t>Rechtsvorschriften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Vorschriften zu Sicherheit, Gesundheits- und Umweltschutz/spezifische Rechtsvorschriften für den Stoff oder das Gemisch</w:t>
      </w:r>
    </w:p>
    <w:p w:rsidR="00942DB5" w:rsidRPr="0069446B" w:rsidP="00942DB5" w14:paraId="169B3F9C" w14:textId="4CA8ED00">
      <w:pPr>
        <w:pStyle w:val="SDSTextHeading3"/>
        <w:rPr>
          <w:noProof w:val="0"/>
          <w:color w:val="auto"/>
          <w:lang w:val="fr-BE"/>
        </w:rPr>
      </w:pPr>
      <w:r w:rsidRPr="0069446B" w:rsidR="00FA7F7F">
        <w:rPr>
          <w:noProof/>
          <w:color w:val="auto"/>
          <w:lang w:val="fr-BE"/>
        </w:rPr>
        <w:t>EU-Verordnungen</w:t>
      </w:r>
    </w:p>
    <w:p w:rsidR="00A65092" w:rsidRPr="0069446B" w:rsidP="00A65092" w14:paraId="0D6FA641" w14:textId="436F5BD4">
      <w:pPr>
        <w:pStyle w:val="SDSTextHeading4"/>
        <w:rPr>
          <w:color w:val="auto"/>
        </w:rPr>
      </w:pPr>
      <w:r w:rsidRPr="0069446B">
        <w:rPr>
          <w:noProof/>
          <w:color w:val="auto"/>
        </w:rPr>
        <w:t>REACH Anhang XVII (Beschränkungsliste)</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sidR="00FA7F7F">
              <w:rPr>
                <w:noProof/>
                <w:color w:val="auto"/>
              </w:rPr>
              <w:t>EU-Beschränkungsliste (REACH-Anhang XVII)</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Referenzcode</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Anwendbar auf</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Titel oder Beschreibung des Eintrags</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Pr>
                <w:noProof/>
              </w:rPr>
              <w:t>4-tert-butylcyclohexyl acetate ; benzyl benzoate ; dodecanenitrile ; 2,6-dimethyloct-7-en-2-ol ; 3-(4-isobutyl-2-methylphenyl)propanal ; benzyl alcohol</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Stoffe oder Gemische, die den Kriterien einer der nachstehenden Gefahrenstufen oder -kategorien gemäß Anhang I der Verordnung (EG) Nr. 1272/2008 entsprechen: Gefahrenklassen 3.1 bis 3.6, 3.7 Beeinträchtigung der Sexualfunktion und Fruchtbarkeit sowie der Entwicklung, 3.8 ausgenommen narkotisierende Wirkungen, 3.9 und 3.10</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benzyl benzoate ; dodecanenitrile ; 3-(4-isobutyl-2-methylphenyl)propanal</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Stoffe oder Gemische, die den Kriterien einer der nachstehenden Gefahrenstufen oder -kategorien gemäß Anhang I der Verordnung (EG) Nr. 1272/2008 entsprechen: Gefahrenklasse 4.1</w:t>
            </w:r>
          </w:p>
        </w:tc>
      </w:tr>
    </w:tbl>
    <w:p w:rsidR="00A65092" w:rsidRPr="0069446B" w:rsidP="00A65092" w14:paraId="3F08C463" w14:textId="0E953437">
      <w:pPr>
        <w:pStyle w:val="SDSTextHeading4"/>
        <w:rPr>
          <w:color w:val="auto"/>
        </w:rPr>
      </w:pPr>
      <w:r w:rsidRPr="0069446B">
        <w:rPr>
          <w:noProof/>
          <w:color w:val="auto"/>
        </w:rPr>
        <w:t>REACH Anhang XIV (Zulassungsliste)</w:t>
      </w:r>
    </w:p>
    <w:p w:rsidR="00A65092" w:rsidRPr="0069446B" w:rsidP="00A65092" w14:paraId="75C2C0BE" w14:textId="236220C1">
      <w:pPr>
        <w:pStyle w:val="SDSTextNormal"/>
      </w:pPr>
      <w:r>
        <w:rPr>
          <w:noProof/>
        </w:rPr>
        <w:t>Enthält keine Stoffe, die in REACH Anhang XIV gelistet sind</w:t>
      </w:r>
    </w:p>
    <w:p w:rsidR="00A65092" w:rsidRPr="0069446B" w:rsidP="00A65092" w14:paraId="2888B0EB" w14:textId="43FD92C9">
      <w:pPr>
        <w:pStyle w:val="SDSTextHeading4"/>
        <w:rPr>
          <w:color w:val="auto"/>
        </w:rPr>
      </w:pPr>
      <w:r w:rsidRPr="0069446B" w:rsidR="00FA7F7F">
        <w:rPr>
          <w:noProof/>
          <w:color w:val="auto"/>
        </w:rPr>
        <w:t>REACH Kandidatenliste (SVHC)</w:t>
      </w:r>
    </w:p>
    <w:p w:rsidR="00A65092" w:rsidRPr="0069446B" w:rsidP="00A65092" w14:paraId="05DFD9AD" w14:textId="574B4A93">
      <w:pPr>
        <w:pStyle w:val="SDSTextNormal"/>
        <w:rPr>
          <w:highlight w:val="yellow"/>
        </w:rPr>
      </w:pPr>
      <w:r>
        <w:rPr>
          <w:noProof/>
        </w:rPr>
        <w:t>Enthält keine Stoffe, die auf der REACH-Kandidatenliste gelistet sind</w:t>
      </w:r>
    </w:p>
    <w:p w:rsidR="00A65092" w:rsidRPr="0069446B" w:rsidP="00A65092" w14:paraId="7895FCD1" w14:textId="5F527CE4">
      <w:pPr>
        <w:pStyle w:val="SDSTextHeading4"/>
        <w:rPr>
          <w:color w:val="auto"/>
        </w:rPr>
      </w:pPr>
      <w:r w:rsidRPr="0069446B">
        <w:rPr>
          <w:noProof/>
          <w:color w:val="auto"/>
        </w:rPr>
        <w:t>PIC-Verordnung (Vorherige Zustimmung nach Inkenntnissetzung)</w:t>
      </w:r>
    </w:p>
    <w:p w:rsidR="00A65092" w:rsidRPr="0069446B" w:rsidP="00A65092" w14:paraId="5CD6AD0D" w14:textId="533A3F82">
      <w:pPr>
        <w:pStyle w:val="SDSTextNormal"/>
      </w:pPr>
      <w:r>
        <w:rPr>
          <w:noProof/>
        </w:rPr>
        <w:t>Enthält keine Stoffe, die in der PIC-Verordnung gelistet sind (EU 649/2012, Aus- und Einfuhr gefährlicher Chemikalien)</w:t>
      </w:r>
    </w:p>
    <w:p w:rsidR="00A65092" w:rsidRPr="0069446B" w:rsidP="00A65092" w14:paraId="19F135E1" w14:textId="40378342">
      <w:pPr>
        <w:pStyle w:val="SDSTextHeading4"/>
        <w:rPr>
          <w:color w:val="auto"/>
        </w:rPr>
      </w:pPr>
      <w:r w:rsidRPr="0069446B">
        <w:rPr>
          <w:noProof/>
          <w:color w:val="auto"/>
        </w:rPr>
        <w:t>POP-Verordnung (Persistente Organische Schadstoffe)</w:t>
      </w:r>
    </w:p>
    <w:p w:rsidR="00A65092" w:rsidRPr="0069446B" w:rsidP="00A65092" w14:paraId="5658C7B9" w14:textId="79E36D98">
      <w:pPr>
        <w:pStyle w:val="SDSTextNormal"/>
      </w:pPr>
      <w:r>
        <w:rPr>
          <w:noProof/>
        </w:rPr>
        <w:t>Enthält keine Stoffe, die in der POP-Verordnung gelistet sind (EU 2019/1021, Persistente Organische Schadstoffe)</w:t>
      </w:r>
    </w:p>
    <w:p w:rsidR="00A65092" w:rsidRPr="0069446B" w:rsidP="00A65092" w14:paraId="4F095AD9" w14:textId="285E594C">
      <w:pPr>
        <w:pStyle w:val="SDSTextHeading4"/>
        <w:rPr>
          <w:color w:val="auto"/>
        </w:rPr>
      </w:pPr>
      <w:r w:rsidRPr="0069446B" w:rsidR="00FA7F7F">
        <w:rPr>
          <w:noProof/>
          <w:color w:val="auto"/>
        </w:rPr>
        <w:t>Ozon-Verordnung (2024/590)</w:t>
      </w:r>
    </w:p>
    <w:p w:rsidR="00A65092" w:rsidRPr="0069446B" w:rsidP="00A65092" w14:paraId="5473303B" w14:textId="22C06933">
      <w:pPr>
        <w:pStyle w:val="SDSTextNormal"/>
      </w:pPr>
      <w:r w:rsidRPr="0069446B">
        <w:rPr>
          <w:noProof/>
        </w:rPr>
        <w:t>In der Ozon-Abbau-Liste nicht gelistet (EU 2024/590)</w:t>
      </w:r>
    </w:p>
    <w:p w:rsidR="00A65092" w:rsidRPr="0069446B" w:rsidP="00A65092" w14:paraId="620E25B1" w14:textId="0B3DF7C7">
      <w:pPr>
        <w:pStyle w:val="SDSTextNormal"/>
      </w:pPr>
      <w:r w:rsidRPr="0069446B">
        <w:rPr>
          <w:noProof/>
        </w:rPr>
        <w:t>Enthält keine Stoffe, die in der Ozon-Abbau-Liste gelistet sind (Verordnung EU 2024/590, Stoffe die zum Abbau der Ozonschicht führen)</w:t>
      </w:r>
    </w:p>
    <w:p w:rsidR="005C6D3A" w:rsidRPr="0069446B" w:rsidP="005C6D3A" w14:paraId="4537F7C0" w14:textId="23559C0D">
      <w:pPr>
        <w:pStyle w:val="SDSTextHeading4"/>
        <w:rPr>
          <w:color w:val="auto"/>
        </w:rPr>
      </w:pPr>
      <w:r w:rsidRPr="0069446B">
        <w:rPr>
          <w:noProof/>
          <w:color w:val="auto"/>
        </w:rPr>
        <w:t>Verordnung zu Gütern mit doppeltem Verwendungszweck (Dual-Use-Verordnung)</w:t>
      </w:r>
    </w:p>
    <w:p w:rsidR="005C6D3A" w:rsidRPr="0069446B" w:rsidP="00A65092" w14:paraId="46F2E03E" w14:textId="36FDD292">
      <w:pPr>
        <w:pStyle w:val="SDSTextNormal"/>
      </w:pPr>
      <w:r w:rsidRPr="0069446B">
        <w:rPr>
          <w:noProof/>
        </w:rPr>
        <w:t>Enthält keine Stoffe, die in der Dual-Use-Verordnung gelistet sind</w:t>
      </w:r>
    </w:p>
    <w:p w:rsidR="00A65092" w:rsidRPr="0069446B" w:rsidP="00A65092" w14:paraId="1F6D8150" w14:textId="6CC4A049">
      <w:pPr>
        <w:pStyle w:val="SDSTextHeading4"/>
        <w:rPr>
          <w:color w:val="auto"/>
        </w:rPr>
      </w:pPr>
      <w:r w:rsidRPr="0069446B">
        <w:rPr>
          <w:noProof/>
          <w:color w:val="auto"/>
        </w:rPr>
        <w:t>Explosivstoff-Ausgangsstoff-Verordnung (EU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Enthält keine Stoffe, die in der Explosivstoff-Ausgangsstoff-Verordnung gelistet sind (EU 2019/1148)</w:t>
            </w:r>
          </w:p>
        </w:tc>
      </w:tr>
    </w:tbl>
    <w:p w:rsidR="00A65092" w:rsidRPr="0069446B" w:rsidP="00A65092" w14:paraId="7F542A65" w14:textId="120EEC4F">
      <w:pPr>
        <w:pStyle w:val="SDSTextHeading4"/>
        <w:rPr>
          <w:color w:val="auto"/>
        </w:rPr>
      </w:pPr>
      <w:r w:rsidRPr="0069446B">
        <w:rPr>
          <w:noProof/>
          <w:color w:val="auto"/>
        </w:rPr>
        <w:t>Drogen-Ausgangsstoff-Verordnung (EG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Enthält keine Stoffe, die in der Drogen-Ausgangsstoff-Verordnung gelistet sind (EG 273/2004, Stoffe die bei der unerlaubten Herstellung von Suchtstoffen und psychotropen Substanzen verwendet werden)</w:t>
            </w:r>
          </w:p>
        </w:tc>
      </w:tr>
    </w:tbl>
    <w:p w:rsidR="00E21DA7" w:rsidRPr="0069446B" w:rsidP="00E21DA7" w14:paraId="6BA248E6" w14:textId="42BB8FEA">
      <w:pPr>
        <w:pStyle w:val="SDSTextHeading3"/>
        <w:rPr>
          <w:noProof w:val="0"/>
          <w:color w:val="auto"/>
          <w:lang w:val="en-US"/>
        </w:rPr>
      </w:pPr>
      <w:r w:rsidRPr="0069446B" w:rsidR="00FA7F7F">
        <w:rPr>
          <w:noProof/>
          <w:color w:val="auto"/>
          <w:lang w:val="en-US"/>
        </w:rPr>
        <w:t>Nationale Vorschriften</w:t>
      </w:r>
    </w:p>
    <w:tbl>
      <w:tblPr>
        <w:tblStyle w:val="SDSTableWithoutBorders"/>
        <w:tblW w:w="10491" w:type="dxa"/>
        <w:tblLayout w:type="fixed"/>
        <w:tblLook w:val="04A0"/>
      </w:tblPr>
      <w:tblGrid>
        <w:gridCol w:w="3686"/>
        <w:gridCol w:w="284"/>
        <w:gridCol w:w="6521"/>
      </w:tblGrid>
      <w:tr w14:paraId="3A8CCA0D" w14:textId="77777777" w:rsidTr="00CE2D83">
        <w:tblPrEx>
          <w:tblW w:w="10491" w:type="dxa"/>
          <w:tblLayout w:type="fixed"/>
          <w:tblLook w:val="04A0"/>
        </w:tblPrEx>
        <w:trPr>
          <w:trHeight w:val="20"/>
        </w:trPr>
        <w:tc>
          <w:tcPr>
            <w:tcW w:w="10491" w:type="dxa"/>
            <w:gridSpan w:val="3"/>
            <w:tcBorders>
              <w:top w:val="none" w:sz="0" w:space="0" w:color="000000"/>
              <w:left w:val="none" w:sz="0" w:space="0" w:color="000000"/>
              <w:bottom w:val="none" w:sz="0" w:space="0" w:color="000000"/>
              <w:right w:val="none" w:sz="0" w:space="0" w:color="000000"/>
            </w:tcBorders>
          </w:tcPr>
          <w:p w:rsidR="00F430DC" w:rsidRPr="0069446B" w:rsidP="007B57F9" w14:paraId="26BCF842" w14:textId="13B95FA0">
            <w:pPr>
              <w:pStyle w:val="SDSTextHeading4"/>
              <w:rPr>
                <w:color w:val="auto"/>
              </w:rPr>
            </w:pPr>
            <w:r w:rsidRPr="0069446B">
              <w:rPr>
                <w:color w:val="auto"/>
              </w:rPr>
              <w:t>Deutschland</w:t>
            </w:r>
          </w:p>
        </w:tc>
      </w:tr>
      <w:tr w14:paraId="4151E065"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F430DC" w:rsidRPr="0069446B" w:rsidP="001A425E" w14:paraId="463038E7" w14:textId="38D9358B">
            <w:pPr>
              <w:pStyle w:val="SDSTableTextNormal"/>
            </w:pPr>
            <w:r w:rsidRPr="0069446B">
              <w:rPr>
                <w:noProof/>
              </w:rPr>
              <w:t>Beschäftigungsbeschränkungen</w:t>
            </w:r>
          </w:p>
        </w:tc>
        <w:tc>
          <w:tcPr>
            <w:tcW w:w="284" w:type="dxa"/>
            <w:tcBorders>
              <w:top w:val="none" w:sz="0" w:space="0" w:color="000000"/>
              <w:left w:val="none" w:sz="0" w:space="0" w:color="000000"/>
              <w:bottom w:val="none" w:sz="0" w:space="0" w:color="000000"/>
              <w:right w:val="none" w:sz="0" w:space="0" w:color="000000"/>
            </w:tcBorders>
          </w:tcPr>
          <w:p w:rsidR="00F430DC" w:rsidRPr="0069446B" w:rsidP="001A425E" w14:paraId="4303CA2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A7F7F" w:rsidRPr="0069446B" w:rsidP="001A425E" w14:paraId="036E80DA" w14:textId="3487BB4B">
            <w:pPr>
              <w:pStyle w:val="SDSTableTextNormal"/>
              <w:rPr>
                <w:lang w:val="fr-BE"/>
              </w:rPr>
            </w:pPr>
            <w:r w:rsidRPr="0069446B">
              <w:rPr>
                <w:noProof/>
                <w:lang w:val="fr-BE"/>
              </w:rPr>
              <w:t>Beschränkungen gemäß Mutterschutzgesetz (MuSchG) beachten.</w:t>
            </w:r>
          </w:p>
          <w:p w:rsidR="00F430DC" w:rsidRPr="0069446B" w:rsidP="001A425E">
            <w:pPr>
              <w:pStyle w:val="SDSTableTextNormal"/>
              <w:rPr>
                <w:noProof w:val="0"/>
                <w:lang w:val="fr-BE"/>
              </w:rPr>
            </w:pPr>
            <w:r w:rsidRPr="0069446B">
              <w:rPr>
                <w:noProof/>
                <w:lang w:val="fr-BE"/>
              </w:rPr>
              <w:t>Beschränkungen gemäß Jugendarbeitsschutzgesetz (JArbSchG) beachten.</w:t>
            </w:r>
          </w:p>
        </w:tc>
      </w:tr>
      <w:tr w14:paraId="33D19242"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F430DC" w:rsidRPr="0069446B" w:rsidP="001A425E" w14:paraId="34B9DE45" w14:textId="0252FBBD">
            <w:pPr>
              <w:pStyle w:val="SDSTableTextNormal"/>
              <w:rPr>
                <w:noProof w:val="0"/>
              </w:rPr>
            </w:pPr>
            <w:r w:rsidRPr="0069446B" w:rsidR="00FA7F7F">
              <w:rPr>
                <w:noProof/>
              </w:rPr>
              <w:t>Wassergefährdungsklasse (WGK)</w:t>
            </w:r>
          </w:p>
        </w:tc>
        <w:tc>
          <w:tcPr>
            <w:tcW w:w="284" w:type="dxa"/>
            <w:tcBorders>
              <w:top w:val="none" w:sz="0" w:space="0" w:color="000000"/>
              <w:left w:val="none" w:sz="0" w:space="0" w:color="000000"/>
              <w:bottom w:val="none" w:sz="0" w:space="0" w:color="000000"/>
              <w:right w:val="none" w:sz="0" w:space="0" w:color="000000"/>
            </w:tcBorders>
          </w:tcPr>
          <w:p w:rsidR="00F430DC" w:rsidRPr="0069446B" w:rsidP="001A425E" w14:paraId="5990C43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430DC" w:rsidRPr="0069446B" w:rsidP="001A425E" w14:paraId="21C59428" w14:textId="1C1D9AF7">
            <w:pPr>
              <w:pStyle w:val="SDSTableTextNormal"/>
              <w:rPr>
                <w:noProof w:val="0"/>
              </w:rPr>
            </w:pPr>
            <w:r>
              <w:rPr>
                <w:noProof/>
              </w:rPr>
              <w:t>WGK 2, Deutlich wassergefährdend (Einstufung nach AwSV, Anlage 1).</w:t>
            </w:r>
          </w:p>
        </w:tc>
      </w:tr>
      <w:tr w14:paraId="7FFA4208"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E24A62" w:rsidRPr="0069446B" w:rsidP="00E24A62" w14:paraId="713748CA" w14:textId="76C6EEC7">
            <w:pPr>
              <w:pStyle w:val="SDSTableTextNormal"/>
            </w:pPr>
            <w:r w:rsidRPr="0069446B">
              <w:rPr>
                <w:noProof/>
              </w:rPr>
              <w:t>Störfall-Verordnung (12. BImSchV)</w:t>
            </w:r>
          </w:p>
        </w:tc>
        <w:tc>
          <w:tcPr>
            <w:tcW w:w="284" w:type="dxa"/>
            <w:tcBorders>
              <w:top w:val="none" w:sz="0" w:space="0" w:color="000000"/>
              <w:left w:val="none" w:sz="0" w:space="0" w:color="000000"/>
              <w:bottom w:val="none" w:sz="0" w:space="0" w:color="000000"/>
              <w:right w:val="none" w:sz="0" w:space="0" w:color="000000"/>
            </w:tcBorders>
          </w:tcPr>
          <w:p w:rsidR="00E24A62" w:rsidRPr="0069446B" w:rsidP="00E24A62" w14:paraId="70F05096" w14:textId="48C34AE5">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24A62" w:rsidRPr="0069446B" w:rsidP="00E24A62" w14:paraId="4E507736" w14:textId="071CFDC0">
            <w:pPr>
              <w:pStyle w:val="SDSTableTextNormal"/>
              <w:rPr>
                <w:noProof w:val="0"/>
              </w:rPr>
            </w:pPr>
            <w:r>
              <w:rPr>
                <w:noProof/>
              </w:rPr>
              <w:t>Ist nicht in der Störfall-Verordnung (12. BImSchV) gelistet</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Stoffsicherheitsbeurteilung</w:t>
      </w:r>
    </w:p>
    <w:p w:rsidR="00A65092" w:rsidRPr="0069446B" w:rsidP="00A65092" w14:paraId="6382E682" w14:textId="0AC1EDD8">
      <w:pPr>
        <w:pStyle w:val="SDSTextNormal"/>
      </w:pPr>
      <w:r w:rsidRPr="0069446B">
        <w:rPr>
          <w:noProof/>
        </w:rPr>
        <w:t>Eine Stoffsicherheitsbeurteilung wurde nicht durchgeführt</w:t>
      </w:r>
    </w:p>
    <w:p w:rsidR="00827634" w:rsidRPr="0069446B" w:rsidP="00E62D88" w14:paraId="5E6E23FA" w14:textId="39F17614">
      <w:pPr>
        <w:pStyle w:val="SDSTextHeading1"/>
        <w:rPr>
          <w:noProof w:val="0"/>
          <w:color w:val="auto"/>
          <w:lang w:val="fr-BE"/>
        </w:rPr>
      </w:pPr>
      <w:r w:rsidRPr="0069446B" w:rsidR="00FA7F7F">
        <w:rPr>
          <w:noProof/>
          <w:color w:val="auto"/>
          <w:lang w:val="fr-BE"/>
        </w:rPr>
        <w:t>ABSCHNITT 16</w:t>
      </w:r>
      <w:r w:rsidRPr="0069446B">
        <w:rPr>
          <w:noProof w:val="0"/>
          <w:color w:val="auto"/>
          <w:lang w:val="fr-BE"/>
        </w:rPr>
        <w:t xml:space="preserve">: </w:t>
      </w:r>
      <w:r w:rsidRPr="0069446B" w:rsidR="00FA7F7F">
        <w:rPr>
          <w:noProof/>
          <w:color w:val="auto"/>
          <w:lang w:val="fr-BE"/>
        </w:rPr>
        <w:t>Sonstige Angaben</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Abkürzungen und Akronyme</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American Conference of Governmental Industrial Hygienists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Europäisches Übereinkommen über die internationale Beförderung gefährlicher Güter auf Binnenwasserstraßen</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Europäisches Übereinkommen über die internationale Beförderung gefährlicher Güter auf der Straße</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ATE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Schätzwert der akuten Toxizität</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BKF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Biokonzentrationsfaktor</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Biologischer Grenzwert</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Biochemischer Sauerstoffbedarf (BSB)</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CAS-Nr.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Abstracts Service - Nummer</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Verordnung zur Einstufung, Kennzeichnung und Verpackung; Verordnung (EG) Nr.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Chemischer Sauerstoffbedarf (CSB)</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Stoffsicherheitsbeurteilung</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Abgeleitete Expositionshöhe mit minimaler Beeinträchtigung</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Abgeleitete Expositionshöhe ohne Beeinträchtigung</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EG-Nr.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 Gemeinschaft Nummer</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Mittlere effektive Konzentration</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Endokriner Disruptor</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 Norm</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Europäischer Abfallkatalog</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Internationale Agentur für Krebsforschung</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Verband für den internationalen Lufttransport</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Gefahrgutvorschriften für den internationalen Seetransport</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Für 50 % einer Prüfpopulation tödliche Konzentration</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Für 50 % einer Prüfpopulation tödliche Dosis (mediane letale Dosis)</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Niedrigste Dosis mit beobachtbarer schädlicher Wirkung</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Verteilungskoeffizient n-Oktanol/Wasser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Verteilungskoeffizient n-Oktanol/Wasser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Maximale Arbeitsplatz‐Konzentration</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Konzentration ohne beobachtbare schädliche Wirkung</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Dosis ohne beobachtbare schädliche Wirkung</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Höchste geprüfte Konzentration ohne beobachtete schädliche Wirkung</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N.A.G.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Nicht Anderweitig Genannt</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für wirtschaftliche Zusammenarbeit und Entwicklung</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AGW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Arbeitsplatzgrenzwert</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Bundesagentur für Sicherheit und Gesundheitsschutz am Arbeitsplatz der Vereinigten Staaten</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Persistenter, bioakkumulierbarer und toxischer Stoff</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Abgeschätzte Nicht-Effekt-Konzentration</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Persönliche Schutzausrüstung</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Ordnung für die internationale Eisenbahnbeförderung gefährlicher Güter</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Sicherheitsdatenblatt</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Kläranlage</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Technische Funktion</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ThSB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Theoretischer Sauerstoffbedarf (ThSB)</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Toleranzgrenze</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Zeitlich gewichteter Mittelwert</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VOC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Flüchtige organische Verbindungen</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Sehr persistent und sehr bioakkumulierbar</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Eindeutiger Rezepturidentifikator</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Vollständiger Wortlaut der H- und EUH-Sätze</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(Inhalativ)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Akute Toxizität (inhalativ), Kategorie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Acute Tox. 4 (Oral)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Akute Toxizität (oral), Kategorie 4</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Akut gewässergefährdend, Kategorie 1</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Chronisch gewässergefährdend, Kategorie 1</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Chronisch gewässergefährdend, Kategorie 2</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Chronisch gewässergefährdend, Kategorie 3</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Schwere Augenschädigung/Augenreizung, Kategorie 2</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Verätzung/Reizung der Haut, Kategorie 2</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Sensibilisierung der Haut, Kategorie 1</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Sensibilisierung der Haut, Kategorie 1B</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STOT SE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Spezifische Zielorgan-Toxizität (einmalige Exposition), Kategorie 3, betäubende Wirkungen</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Gesundheitsschädlich bei Verschlucken.</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sidR="00FA7F7F">
              <w:rPr>
                <w:noProof/>
              </w:rPr>
              <w:t>Verursacht Hautreizungen.</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Kann allergische Hautreaktionen verursachen.</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Verursacht schwere Augenreizung.</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H332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Gesundheitsschädlich bei Einatmen.</w:t>
            </w:r>
          </w:p>
        </w:tc>
      </w:tr>
      <w:tr w14:paraId="63F052D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H336</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Kann Schläfrigkeit und Benommenheit verursachen.</w:t>
            </w:r>
          </w:p>
        </w:tc>
      </w:tr>
      <w:tr w14:paraId="63F052D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Sehr giftig für Wasserorganismen.</w:t>
            </w:r>
          </w:p>
        </w:tc>
      </w:tr>
      <w:tr w14:paraId="63F052D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Sehr giftig für Wasserorganismen mit langfristiger Wirkung.</w:t>
            </w:r>
          </w:p>
        </w:tc>
      </w:tr>
      <w:tr w14:paraId="63F052D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Giftig für Wasserorganismen, mit langfristiger Wirkung.</w:t>
            </w:r>
          </w:p>
        </w:tc>
      </w:tr>
      <w:tr w14:paraId="63F052D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Schädlich für Wasserorganismen, mit langfristiger Wirkung.</w:t>
            </w:r>
          </w:p>
        </w:tc>
      </w:tr>
      <w:tr w14:paraId="63F052D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EUH208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Enthält ISOBORNEOL, benzyl salicylate, alpha-iso-methylionone, HEXYL CINNAMAL, 1-(1,2,3,4,5,6,7,8-octahydro-2,3,8,8-tetramethyl-2-naphthyl)ethan-1-one, 3-(4-isobutyl-2-methylphenyl)propanal. Kann allergische Reaktionen hervorrufen.</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Verwendete Einstufung und Verfahren für die Erstellung der Einstufung von Gemischen gemäß Verordnung (EG)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sidR="00FA7F7F">
              <w:rPr>
                <w:noProof/>
              </w:rPr>
              <w:t>Aquatic Chronic 3</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r w:rsidRPr="0069446B" w:rsidR="00FA7F7F">
              <w:rPr>
                <w:noProof/>
              </w:rPr>
              <w:t>H412</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Berechnungsmethoden</w:t>
            </w:r>
          </w:p>
        </w:tc>
      </w:tr>
    </w:tbl>
    <w:p w:rsidR="00827634" w:rsidRPr="0069446B" w:rsidP="00E36840" w14:paraId="4650249A" w14:textId="145838CD">
      <w:pPr>
        <w:pStyle w:val="SDSTextGray"/>
        <w:rPr>
          <w:noProof w:val="0"/>
          <w:color w:val="auto"/>
        </w:rPr>
      </w:pPr>
      <w:r w:rsidRPr="0069446B" w:rsidR="00A55330">
        <w:rPr>
          <w:noProof/>
          <w:color w:val="auto"/>
        </w:rPr>
        <w:t>Sicherheitsdatenblatt (SDB), EU TDB</w:t>
      </w:r>
    </w:p>
    <w:p w:rsidR="00D509B0" w:rsidRPr="0069446B" w:rsidP="00884972" w14:paraId="4B3D1010" w14:textId="3E76ABF3">
      <w:pPr>
        <w:pStyle w:val="SDSTextGray"/>
        <w:rPr>
          <w:noProof w:val="0"/>
          <w:color w:val="auto"/>
        </w:rPr>
      </w:pPr>
      <w:r w:rsidRPr="0069446B">
        <w:rPr>
          <w:noProof/>
          <w:color w:val="auto"/>
        </w:rPr>
        <w:t>Diese Informationen basieren auf unserem aktuellen Wissen und sollen das Produkt nur im Hinblick auf Gesundheit, Sicherheit und Umweltbedingungen beschreiben. Sie dürfen also nicht als Garantie für spezifische Eigenschaften des Produktes ausgelegt werden.</w:t>
      </w:r>
    </w:p>
    <w:p w:rsidR="0087645C" w:rsidRPr="0069446B" w:rsidP="009E5102" w14:paraId="2336305A" w14:textId="4740A388">
      <w:pPr>
        <w:pStyle w:val="SDSTextNormal"/>
      </w:pPr>
    </w:p>
    <w:sectPr w:rsidSect="00A37853">
      <w:headerReference w:type="even" r:id="rId7"/>
      <w:headerReference w:type="default" r:id="rId8"/>
      <w:footerReference w:type="even" r:id="rId9"/>
      <w:footerReference w:type="default" r:id="rId10"/>
      <w:headerReference w:type="first" r:id="rId11"/>
      <w:footerReference w:type="first" r:id="rId12"/>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31.07.2026 (Ausgabedatum)</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DE - de</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14</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14</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31.07.2026 (Ausgabedatum)</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DE - de</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14</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Mon doudou kerze 7%</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Pr>
              <w:noProof/>
              <w:sz w:val="24"/>
              <w:szCs w:val="24"/>
            </w:rPr>
            <w:t>Sicherheitsdatenblatt</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gemäß REACH-Verordnung (EG) 1907/2006 einschließlich Änderungsverordnung (EU)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bottom w:val="single" w:sz="4" w:space="0" w:color="0070C0"/>
      </w:tblBorders>
      <w:tblLayout w:type="fixed"/>
      <w:tblCellMar>
        <w:left w:w="0" w:type="dxa"/>
        <w:bottom w:w="57" w:type="dxa"/>
        <w:right w:w="0" w:type="dxa"/>
      </w:tblCellMar>
      <w:tblLook w:val="04A0"/>
    </w:tblPr>
    <w:tblGrid>
      <w:gridCol w:w="2948"/>
      <w:gridCol w:w="4535"/>
      <w:gridCol w:w="3005"/>
    </w:tblGrid>
    <w:tr w14:paraId="48CF5240" w14:textId="77777777" w:rsidTr="008F5B08">
      <w:tblPrEx>
        <w:tblW w:w="10488" w:type="dxa"/>
        <w:tblBorders>
          <w:bottom w:val="single" w:sz="4" w:space="0" w:color="0070C0"/>
        </w:tblBorders>
        <w:tblLayout w:type="fixed"/>
        <w:tblCellMar>
          <w:left w:w="0" w:type="dxa"/>
          <w:bottom w:w="57" w:type="dxa"/>
          <w:right w:w="0" w:type="dxa"/>
        </w:tblCellMar>
        <w:tblLook w:val="04A0"/>
      </w:tblPrEx>
      <w:trPr>
        <w:trHeight w:val="20"/>
      </w:trPr>
      <w:tc>
        <w:tcPr>
          <w:tcW w:w="2948" w:type="dxa"/>
          <w:vMerge w:val="restart"/>
          <w:tcBorders>
            <w:top w:val="none" w:sz="0" w:space="0" w:color="000000"/>
            <w:left w:val="none" w:sz="0" w:space="0" w:color="000000"/>
            <w:bottom w:val="none" w:sz="0" w:space="0" w:color="000000"/>
            <w:right w:val="none" w:sz="0" w:space="0" w:color="000000"/>
          </w:tcBorders>
        </w:tcPr>
        <w:p w:rsidR="009C6C12" w:rsidRPr="00DB1125" w:rsidP="00DB1125" w14:paraId="2F81A3AB" w14:textId="70304125">
          <w:pPr>
            <w:pStyle w:val="SDSTableTextHeader"/>
          </w:pPr>
          <w:r>
            <w:drawing>
              <wp:inline>
                <wp:extent cx="1714500" cy="624078"/>
                <wp:docPr id="100003" name="" descr="Logo pou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
                        <pic:cNvPicPr>
                          <a:picLocks noChangeAspect="1"/>
                        </pic:cNvPicPr>
                      </pic:nvPicPr>
                      <pic:blipFill>
                        <a:blip xmlns:r="http://schemas.openxmlformats.org/officeDocument/2006/relationships" r:embed="rId1"/>
                        <a:stretch>
                          <a:fillRect/>
                        </a:stretch>
                      </pic:blipFill>
                      <pic:spPr>
                        <a:xfrm>
                          <a:off x="0" y="0"/>
                          <a:ext cx="1714500" cy="624078"/>
                        </a:xfrm>
                        <a:prstGeom prst="rect">
                          <a:avLst/>
                        </a:prstGeom>
                      </pic:spPr>
                    </pic:pic>
                  </a:graphicData>
                </a:graphic>
              </wp:inline>
            </w:drawing>
          </w:r>
        </w:p>
      </w:tc>
      <w:tc>
        <w:tcPr>
          <w:tcW w:w="7540" w:type="dxa"/>
          <w:gridSpan w:val="2"/>
          <w:tcBorders>
            <w:top w:val="none" w:sz="0" w:space="0" w:color="000000"/>
            <w:left w:val="none" w:sz="0" w:space="0" w:color="000000"/>
            <w:bottom w:val="nil"/>
            <w:right w:val="none" w:sz="0" w:space="0" w:color="000000"/>
          </w:tcBorders>
          <w:tcMar>
            <w:left w:w="0" w:type="dxa"/>
          </w:tcMar>
        </w:tcPr>
        <w:p w:rsidR="009C6C12" w:rsidRPr="008F5B08" w:rsidP="008F5B08" w14:paraId="1B70934B" w14:textId="4DAE3794">
          <w:pPr>
            <w:pStyle w:val="SDSTableTextHeader"/>
            <w:rPr>
              <w:b/>
              <w:sz w:val="32"/>
              <w:szCs w:val="32"/>
            </w:rPr>
          </w:pPr>
          <w:r>
            <w:rPr>
              <w:b/>
              <w:noProof/>
              <w:sz w:val="32"/>
              <w:szCs w:val="32"/>
            </w:rPr>
            <w:t>Mon doudou kerze 7%</w:t>
          </w:r>
        </w:p>
      </w:tc>
    </w:tr>
    <w:tr w14:paraId="7D50F31A" w14:textId="77777777" w:rsidTr="008F5B08">
      <w:tblPrEx>
        <w:tblW w:w="10488" w:type="dxa"/>
        <w:tblLayout w:type="fixed"/>
        <w:tblCellMar>
          <w:left w:w="0" w:type="dxa"/>
          <w:bottom w:w="57" w:type="dxa"/>
          <w:right w:w="0" w:type="dxa"/>
        </w:tblCellMar>
        <w:tblLook w:val="04A0"/>
      </w:tblPrEx>
      <w:trPr>
        <w:trHeight w:val="20"/>
      </w:trPr>
      <w:tc>
        <w:tcPr>
          <w:tcW w:w="2948" w:type="dxa"/>
          <w:vMerge/>
          <w:tcBorders>
            <w:top w:val="none" w:sz="0" w:space="0" w:color="000000"/>
            <w:left w:val="none" w:sz="0" w:space="0" w:color="000000"/>
            <w:bottom w:val="none" w:sz="0" w:space="0" w:color="000000"/>
            <w:right w:val="none" w:sz="0" w:space="0" w:color="000000"/>
          </w:tcBorders>
        </w:tcPr>
        <w:p w:rsidR="009C6C12" w:rsidP="00DB1125" w14:paraId="54934F52" w14:textId="77777777">
          <w:pPr>
            <w:pStyle w:val="SDSTableTextHeader"/>
          </w:pPr>
        </w:p>
      </w:tc>
      <w:tc>
        <w:tcPr>
          <w:tcW w:w="4535" w:type="dxa"/>
          <w:tcBorders>
            <w:top w:val="none" w:sz="0" w:space="0" w:color="000000"/>
            <w:left w:val="none" w:sz="0" w:space="0" w:color="000000"/>
            <w:bottom w:val="nil"/>
            <w:right w:val="none" w:sz="0" w:space="0" w:color="000000"/>
          </w:tcBorders>
          <w:tcMar>
            <w:left w:w="0" w:type="dxa"/>
          </w:tcMar>
        </w:tcPr>
        <w:p w:rsidR="009C6C12" w:rsidP="00DB1125" w14:paraId="3256D01C" w14:textId="2272BE3F">
          <w:pPr>
            <w:pStyle w:val="SDSTableTextHeader"/>
            <w:rPr>
              <w:sz w:val="24"/>
              <w:szCs w:val="24"/>
            </w:rPr>
          </w:pPr>
          <w:r>
            <w:rPr>
              <w:noProof/>
              <w:sz w:val="24"/>
              <w:szCs w:val="24"/>
            </w:rPr>
            <w:t>Sicherheitsdatenblatt</w:t>
          </w:r>
        </w:p>
      </w:tc>
      <w:tc>
        <w:tcPr>
          <w:tcW w:w="3005" w:type="dxa"/>
          <w:tcBorders>
            <w:top w:val="none" w:sz="0" w:space="0" w:color="000000"/>
            <w:left w:val="none" w:sz="0" w:space="0" w:color="000000"/>
            <w:bottom w:val="nil"/>
            <w:right w:val="none" w:sz="0" w:space="0" w:color="000000"/>
          </w:tcBorders>
        </w:tcPr>
        <w:p w:rsidR="009C6C12" w:rsidRPr="008F5B08" w:rsidP="008F5B08" w14:paraId="45A8F1CC" w14:textId="64A3CD0E">
          <w:pPr>
            <w:pStyle w:val="SDSTableTextHeader"/>
            <w:jc w:val="right"/>
            <w:rPr>
              <w:b/>
              <w:color w:val="FF0000"/>
              <w:sz w:val="24"/>
              <w:szCs w:val="24"/>
            </w:rPr>
          </w:pPr>
        </w:p>
      </w:tc>
    </w:tr>
    <w:tr w14:paraId="2CED3BEE" w14:textId="77777777" w:rsidTr="008F5B08">
      <w:tblPrEx>
        <w:tblW w:w="10488" w:type="dxa"/>
        <w:tblLayout w:type="fixed"/>
        <w:tblCellMar>
          <w:left w:w="0" w:type="dxa"/>
          <w:bottom w:w="57" w:type="dxa"/>
          <w:right w:w="0" w:type="dxa"/>
        </w:tblCellMar>
        <w:tblLook w:val="04A0"/>
      </w:tblPrEx>
      <w:trPr>
        <w:trHeight w:val="20"/>
      </w:trPr>
      <w:tc>
        <w:tcPr>
          <w:tcW w:w="2948" w:type="dxa"/>
          <w:vMerge/>
          <w:tcBorders>
            <w:top w:val="none" w:sz="0" w:space="0" w:color="000000"/>
            <w:left w:val="none" w:sz="0" w:space="0" w:color="000000"/>
            <w:bottom w:val="single" w:sz="4" w:space="0" w:color="000000"/>
            <w:right w:val="none" w:sz="0" w:space="0" w:color="000000"/>
          </w:tcBorders>
        </w:tcPr>
        <w:p w:rsidR="009C6C12" w:rsidP="00DB1125" w14:paraId="258B1E0A" w14:textId="77777777">
          <w:pPr>
            <w:pStyle w:val="SDSTableTextHeader"/>
          </w:pPr>
        </w:p>
      </w:tc>
      <w:tc>
        <w:tcPr>
          <w:tcW w:w="7540" w:type="dxa"/>
          <w:gridSpan w:val="2"/>
          <w:tcBorders>
            <w:top w:val="nil"/>
            <w:left w:val="none" w:sz="0" w:space="0" w:color="000000"/>
            <w:bottom w:val="single" w:sz="4" w:space="0" w:color="000000"/>
            <w:right w:val="none" w:sz="0" w:space="0" w:color="000000"/>
          </w:tcBorders>
          <w:tcMar>
            <w:left w:w="0" w:type="dxa"/>
          </w:tcMar>
        </w:tcPr>
        <w:p w:rsidR="009C6C12" w:rsidRPr="00A6053A" w:rsidP="008F5B08" w14:paraId="650C2731" w14:textId="5DC8054E">
          <w:pPr>
            <w:pStyle w:val="SDSTableTextHeader"/>
            <w:rPr>
              <w:lang w:val="fr-BE"/>
            </w:rPr>
          </w:pPr>
          <w:r w:rsidRPr="00A6053A">
            <w:rPr>
              <w:noProof/>
              <w:lang w:val="fr-BE"/>
            </w:rPr>
            <w:t>gemäß REACH-Verordnung (EG) 1907/2006 einschließlich Änderungsverordnung (EU) 2020/878</w:t>
          </w:r>
        </w:p>
        <w:p w:rsidR="009C6C12" w:rsidRPr="008F5B08" w:rsidP="008F5B08" w14:paraId="31267F45" w14:textId="67A5CBF0">
          <w:pPr>
            <w:pStyle w:val="SDSTableTextHeader"/>
          </w:pPr>
          <w:r>
            <w:rPr>
              <w:noProof/>
            </w:rPr>
            <w:t>Ausgabedatum: 31.07.2026   Version: 2.0</w:t>
          </w:r>
        </w:p>
      </w:tc>
    </w:tr>
    <w:tr w14:paraId="0930DE40" w14:textId="77777777" w:rsidTr="00AE7B57">
      <w:tblPrEx>
        <w:tblW w:w="10488" w:type="dxa"/>
        <w:tblLayout w:type="fixed"/>
        <w:tblCellMar>
          <w:left w:w="0" w:type="dxa"/>
          <w:bottom w:w="57" w:type="dxa"/>
          <w:right w:w="0" w:type="dxa"/>
        </w:tblCellMar>
        <w:tblLook w:val="04A0"/>
      </w:tblPrEx>
      <w:trPr>
        <w:trHeight w:val="57"/>
      </w:trPr>
      <w:tc>
        <w:tcPr>
          <w:tcW w:w="2948" w:type="dxa"/>
          <w:tcBorders>
            <w:top w:val="single" w:sz="4" w:space="0" w:color="000000"/>
            <w:left w:val="none" w:sz="0" w:space="0" w:color="000000"/>
            <w:bottom w:val="nil"/>
            <w:right w:val="none" w:sz="0" w:space="0" w:color="000000"/>
          </w:tcBorders>
        </w:tcPr>
        <w:p w:rsidR="009C6C12" w:rsidRPr="00371194" w:rsidP="00371194" w14:paraId="2420E657" w14:textId="77777777">
          <w:pPr>
            <w:pStyle w:val="SDSTextBlankLine"/>
          </w:pPr>
        </w:p>
      </w:tc>
      <w:tc>
        <w:tcPr>
          <w:tcW w:w="7540" w:type="dxa"/>
          <w:gridSpan w:val="2"/>
          <w:tcBorders>
            <w:top w:val="single" w:sz="4" w:space="0" w:color="000000"/>
            <w:left w:val="none" w:sz="0" w:space="0" w:color="000000"/>
            <w:bottom w:val="nil"/>
            <w:right w:val="none" w:sz="0" w:space="0" w:color="000000"/>
          </w:tcBorders>
          <w:tcMar>
            <w:left w:w="0" w:type="dxa"/>
          </w:tcMar>
        </w:tcPr>
        <w:p w:rsidR="009C6C12" w:rsidRPr="00371194" w:rsidP="00371194" w14:paraId="1D31590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theme" Target="theme/theme1.xml"/><Relationship Id="rId8" Type="http://schemas.openxmlformats.org/officeDocument/2006/relationships/header" Target="header2.xml"/><Relationship Id="rId3" Type="http://schemas.openxmlformats.org/officeDocument/2006/relationships/fontTable" Target="fontTable.xml"/><Relationship Id="rId12" Type="http://schemas.openxmlformats.org/officeDocument/2006/relationships/footer" Target="footer3.xml"/><Relationship Id="rId7" Type="http://schemas.openxmlformats.org/officeDocument/2006/relationships/header" Target="header1.xml"/><Relationship Id="rId17" Type="http://schemas.openxmlformats.org/officeDocument/2006/relationships/customXml" Target="../customXml/item4.xml"/><Relationship Id="rId2" Type="http://schemas.openxmlformats.org/officeDocument/2006/relationships/webSettings" Target="webSettings.xml"/><Relationship Id="rId16" Type="http://schemas.openxmlformats.org/officeDocument/2006/relationships/customXml" Target="../customXml/item3.xml"/><Relationship Id="rId1" Type="http://schemas.openxmlformats.org/officeDocument/2006/relationships/settings" Target="settings.xml"/><Relationship Id="rId11" Type="http://schemas.openxmlformats.org/officeDocument/2006/relationships/header" Target="header3.xml"/><Relationship Id="rId6" Type="http://schemas.openxmlformats.org/officeDocument/2006/relationships/image" Target="media/image1.png"/><Relationship Id="rId5" Type="http://schemas.openxmlformats.org/officeDocument/2006/relationships/hyperlink" Target="mailto:office@labsys.fr" TargetMode="External"/><Relationship Id="rId15" Type="http://schemas.openxmlformats.org/officeDocument/2006/relationships/customXml" Target="../customXml/item2.xml"/><Relationship Id="rId10" Type="http://schemas.openxmlformats.org/officeDocument/2006/relationships/footer" Target="footer2.xml"/><Relationship Id="rId14" Type="http://schemas.openxmlformats.org/officeDocument/2006/relationships/styles" Target="styles.xml"/><Relationship Id="rId4" Type="http://schemas.openxmlformats.org/officeDocument/2006/relationships/customXml" Target="../customXml/item1.xml"/><Relationship Id="rId9" Type="http://schemas.openxmlformats.org/officeDocument/2006/relationships/footer" Target="footer1.xml"/></Relationships>
</file>

<file path=word/_rels/header3.xml.rels><?xml version="1.0" encoding="utf-8" standalone="yes"?><Relationships xmlns="http://schemas.openxmlformats.org/package/2006/relationships"><Relationship Id="rId1" Type="http://schemas.openxmlformats.org/officeDocument/2006/relationships/image" Target="media/image2.png" /></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FE2498E7-02A8-47BB-9A29-EA3A41A390FF}"/>
</file>

<file path=customXml/itemProps3.xml><?xml version="1.0" encoding="utf-8"?>
<ds:datastoreItem xmlns:ds="http://schemas.openxmlformats.org/officeDocument/2006/customXml" ds:itemID="{1A066A9F-8F12-4B22-BE06-130CAFDBACD6}"/>
</file>

<file path=customXml/itemProps4.xml><?xml version="1.0" encoding="utf-8"?>
<ds:datastoreItem xmlns:ds="http://schemas.openxmlformats.org/officeDocument/2006/customXml" ds:itemID="{41534BC3-359C-4517-A239-53758941B0D3}"/>
</file>

<file path=docProps/app.xml><?xml version="1.0" encoding="utf-8"?>
<Properties xmlns="http://schemas.openxmlformats.org/officeDocument/2006/extended-properties" xmlns:vt="http://schemas.openxmlformats.org/officeDocument/2006/docPropsVTypes">
  <Template>Normal</Template>
  <TotalTime>219</TotalTime>
  <Pages>14</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