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 doudou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benzyl salicylate; 3-(p-cumenyl)propionaldehyde; 1-(2,6,6-trimethyl-3-cyclohexen-1-yl)-2-buten-1-one; alpha-iso-methylionone; α-hexylcinnamaldehyde; 1-(1,2,3,4,5,6,7,8-octahydro-2,3,8,8-tetramethyl-2-naphthyl)ethan-1-one;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tricyclodecenyl-9-propionate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17511-60-3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241-514-7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112-44-7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203-972-6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7775-00-0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231-885-3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Acute 1, H400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dodecanenitrile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2437-25-4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219-440-1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Aldehyd. Blumig. Frisch.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undecanal (112-44-7)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Körpergewicht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3-(p-cumenyl)propionaldehyde (7775-00-0)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 Guideline: EU Method B.1 tris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dodecanenitrile (2437-25-4)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3400 mg/kg Körpergewicht Animal: rat, Guideline: OECD Guideline 401 (Acute Oral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701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420 (Acute Oral Toxicity - Fixed Dose Method), Guideline: EPA OPPTS 870.1100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dodecanenitrile (2437-25-4)</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dodecanenitrile (2437-25-4)</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undecanal (112-44-7)</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100 mg/kg Körpergewicht Animal: rat, Guideline: OECD Guideline 422 (Combined Repeated Dose Toxicity Study with the Reproduction / Developmental Toxicity Screening Test),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dodecanenitrile (2437-25-4)</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567,0369 mg/kg Körpergewicht Animal: rat, Animal sex: 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 doudou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undecanal (112-44-7)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1,97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1459 μg/l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3-(p-cumenyl)propionaldehyde (7775-00-0)</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dodecanenitrile (2437-25-4)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0,84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0,059 mg/l Test organisms (species): Daphnia magna</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0,071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0,065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 doudou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undecanal (112-44-7)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3-(p-cumenyl)propionaldehyde (7775-00-0)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dodecanenitrile (2437-25-4)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tricyclodecenyl-9-propionate (17511-60-3)</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undecanal ; 4-tert-butylcyclohexyl acetate ; benzyl benzoate ; 3-(p-cumenyl)propionaldehyde ; dodecanenitrile ; 2,6-dimethyloct-7-en-2-ol ; 3-(4-isobutyl-2-methylphenyl)propanal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undecanal ; benzyl benzoate ; 3-(p-cumenyl)propionaldehyde ; dodecanenitrile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 doudou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 doudou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31.07.2026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AC5890B-7CC0-4B49-BFAE-C1E8B5670E1F}"/>
</file>

<file path=customXml/itemProps3.xml><?xml version="1.0" encoding="utf-8"?>
<ds:datastoreItem xmlns:ds="http://schemas.openxmlformats.org/officeDocument/2006/customXml" ds:itemID="{76A3EF9C-2B7E-489D-9040-3748649AFBB8}"/>
</file>

<file path=customXml/itemProps4.xml><?xml version="1.0" encoding="utf-8"?>
<ds:datastoreItem xmlns:ds="http://schemas.openxmlformats.org/officeDocument/2006/customXml" ds:itemID="{0B5FBE1F-1EA1-4C6B-B4E2-6C47C51DB241}"/>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