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Menthe poivrée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isomenthone; d-limonene; trans-menthone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3,7331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L-menthol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2216-51-5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218-690-9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trans-menthone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89-80-5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201-941-1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1,1431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(ATE=1500 mg/kg Körpergewicht)</w:t>
              <w:br/>
              <w:t>Skin Irrit. 2, H315</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isomenthone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491-07-6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207-727-4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(Inhalativ), H332</w:t>
              <w:br/>
              <w:t>Skin Irrit. 2, H315</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Minze.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L-menthol (2216-51-5)</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 5,289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trans-menthone (89-80-5)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1500 mg/kg Körpergewicht Animal: mouse, Guideline: other:</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trans-menthone (89-80-5)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3,78 Temp.: 26,5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trans-menthone (89-80-5)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3,78 Temp.: 26,5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trans-menthone (89-80-5)</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800 mg/kg Körpergewicht Animal: rat, Animal sex: male, Guideline: other:</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671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L-menthol (2216-51-5)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&gt; 375 mg/kg Körpergewicht Animal: rat,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Menthe poivrée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L-menthol (2216-51-5)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15,6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20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21,4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trans-menthone (89-80-5)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20,973 mg/l Test organisms (species): other:</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13 mg/l Test organisms (species): Pimephales promelas</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2,5 mg/l Test organisms (species): other:</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&gt; 70 mg/l Test organisms (species): other:</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13,399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Menthe poivrée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isomenthone (491-07-6)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L-menthol (2216-51-5)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trans-menthone (89-80-5)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 ; trans-menthone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19.05.2026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Menthe poivrée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Menthe poivrée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19.05.2026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4713D84-BAC6-418E-880F-B7160AA4FA20}"/>
</file>

<file path=customXml/itemProps3.xml><?xml version="1.0" encoding="utf-8"?>
<ds:datastoreItem xmlns:ds="http://schemas.openxmlformats.org/officeDocument/2006/customXml" ds:itemID="{28E33A70-0266-479C-958A-F75F79544B08}"/>
</file>

<file path=customXml/itemProps4.xml><?xml version="1.0" encoding="utf-8"?>
<ds:datastoreItem xmlns:ds="http://schemas.openxmlformats.org/officeDocument/2006/customXml" ds:itemID="{4213603A-773D-4DAC-A19F-69D74F1436A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