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Menthe citronnée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2,4-Dimethylcyclohex-3-en-1-carbaldehyd, citral, Carvon (ISO); 2-Methyl-5-(prop-1-en-2-yl)cyclohex-2-en-1-on.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Minze. Hesperidaceae.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Menthe citronnée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Menthe citronnée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2,4-Dimethylcyclohex-3-en-1-carbaldehyd, citral, Carvon (ISO); 2-Methyl-5-(prop-1-en-2-yl)cyclohex-2-en-1-on.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Menthe citronnée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Menthe citronnée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D2919DA-745A-4E53-9A8A-19826FBC9A99}"/>
</file>

<file path=customXml/itemProps3.xml><?xml version="1.0" encoding="utf-8"?>
<ds:datastoreItem xmlns:ds="http://schemas.openxmlformats.org/officeDocument/2006/customXml" ds:itemID="{F096004B-AE9A-497A-9B7F-D2E2DE111BB3}"/>
</file>

<file path=customXml/itemProps4.xml><?xml version="1.0" encoding="utf-8"?>
<ds:datastoreItem xmlns:ds="http://schemas.openxmlformats.org/officeDocument/2006/customXml" ds:itemID="{AFF6BF67-C2E7-411E-B1F2-E056B89F0870}"/>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