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Menthe citronnée Kerze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tbl>
      <w:tblPr>
        <w:tblStyle w:val="SDSTableWithoutBorders"/>
        <w:tblW w:w="10488" w:type="dxa"/>
        <w:tblLayout w:type="fixed"/>
        <w:tblLook w:val="04A0"/>
      </w:tblPr>
      <w:tblGrid>
        <w:gridCol w:w="3685"/>
        <w:gridCol w:w="283"/>
        <w:gridCol w:w="6520"/>
      </w:tblGrid>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Sicherheitshinweise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Ist ärztlicher Rat erforderlich, Verpackung oder Kennzeichnungsetikett bereithalten.</w:t>
              <w:br/>
              <w:t>P102 - Darf nicht in die Hände von Kindern gelangen.</w:t>
              <w:br/>
              <w:t>P501 - Inhalt und Behälter ein Sortierzentrum, gemäß den lokalen Vorschriften zuführen.</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2,4-Dimethylcyclohex-3-en-1-carbaldehyd, citral, Carvon (ISO); 2-Methyl-5-(prop-1-en-2-yl)cyclohex-2-en-1-on, MENTHONE.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carvone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99-49-0</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202-759-5</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606-148-00-8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0,85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2,4-dimethylcyclohex-3-ene-1-carbaldehyde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68039-49-6</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268-264-1</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605-043-00-4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trans-menthone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89-80-5</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201-941-1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(ATE=1500 mg/kg Körpergewicht)</w:t>
              <w:br/>
              <w:t>Skin Irrit. 2, H315</w:t>
              <w:br/>
              <w:t>Skin Sens. 1B,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Minze. Hesperidaceae. Grün.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trans-menthone (89-80-5)</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1500 mg/kg Körpergewicht Animal: mouse, Guideline: other:</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5000 mg/kg Körpergewicht Animal: rabbit,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trans-menthone (89-80-5)</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3,78 Temp.: 26,5 °C</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trans-menthone (89-80-5)</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pH-Wert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3,78 Temp.: 26,5 °C</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trans-menthone (89-80-5)</w:t>
            </w:r>
          </w:p>
        </w:tc>
      </w:tr>
      <w:tr w14:paraId="08D78BFC"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3C666EE" w14:textId="38EA02F0">
            <w:pPr>
              <w:pStyle w:val="SDSTableTextNormal"/>
              <w:rPr>
                <w:noProof w:val="0"/>
              </w:rPr>
            </w:pPr>
            <w:r w:rsidRPr="0069446B" w:rsidR="00FA7F7F">
              <w:rPr>
                <w:noProof/>
              </w:rPr>
              <w:t>NOAEL (Tier, männlich,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D678EA0" w14:textId="247DFFE0">
            <w:pPr>
              <w:pStyle w:val="SDSTableTextNormal"/>
              <w:rPr>
                <w:noProof w:val="0"/>
              </w:rPr>
            </w:pPr>
            <w:r w:rsidRPr="0069446B">
              <w:rPr>
                <w:noProof/>
              </w:rPr>
              <w:t>800 mg/kg Körpergewicht Animal: rat, Animal sex: male, Guideline: other:</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(Tier, weiblich,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671 mg/kg Körpergewicht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Menthe citronnée Kerze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trans-menthone (89-80-5)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20,973 mg/l Test organisms (species): other:</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Fisch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13 mg/l Test organisms (species): Pimephales promelas</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2,5 mg/l Test organisms (species): other:</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&gt; 70 mg/l Test organisms (species): other:</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13,399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Menthe citronnée Kerze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2,4-dimethylcyclohex-3-ene-1-carbaldehyde (68039-49-6)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carvone (99-49-0)</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trans-menthone (89-80-5)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2,4-dimethylcyclohex-3-ene-1-carbaldehyde ; trans-menthone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2,4-dimethylcyclohex-3-ene-1-carbaldehyde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 4.1</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1, Schwach wassergefährdend (Einstufung nach AwSV, Anlage 1).</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(oral),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Giftig für Wasserorganismen, mit langfristiger Wirkung.</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2,4-Dimethylcyclohex-3-en-1-carbaldehyd, citral, Carvon (ISO); 2-Methyl-5-(prop-1-en-2-yl)cyclohex-2-en-1-on, MENTHONE.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05.06.2026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Menthe citronnée Kerze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Menthe citronnée Kerze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05.06.2026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F2DFAD5F-CA32-4426-91CE-65DC2CF951FA}"/>
</file>

<file path=customXml/itemProps3.xml><?xml version="1.0" encoding="utf-8"?>
<ds:datastoreItem xmlns:ds="http://schemas.openxmlformats.org/officeDocument/2006/customXml" ds:itemID="{AAB77FA8-CF56-44DD-9644-515EC8831CD1}"/>
</file>

<file path=customXml/itemProps4.xml><?xml version="1.0" encoding="utf-8"?>
<ds:datastoreItem xmlns:ds="http://schemas.openxmlformats.org/officeDocument/2006/customXml" ds:itemID="{7EBEBE3A-49B9-41AC-A1CE-1F7CF748C021}"/>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