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Maquis corse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Geraniol; (2E)-3,7-Dimethylocta-2,6-dien-1-ol, linalool, Methylcedrylether, nerol, coumarin.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Komponente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Stoffe sind nicht aufgrund endokrin wirkender Eigenschaften gemäß REACH Artikel 59 Absatz 1 in der Liste enthalten, oder es wurde gemäß den Kriterien der Delegierten-Verordnung (EU) 2017/2100 oder der Verordnung (EU) 2018/605 der Kommission festgestellt, dass er keine endokrin wirkende Eigenschaften aufweist.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4,0075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Körpergewicht)</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0,4382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Methylcedrylether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0,2065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0,077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krautig. Aromatisch.</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Nicht verfügbar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Körpergewicht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Körpergewicht Animal: rat, Animal sex: male, Guideline: OECD Guideline 401 (Acute Oral Toxicity), 95% CL: 3400 - 5600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Körpergewicht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Körpergewicht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Körpergewicht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Maquis corse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Maquis corse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Methylcedrylether (19870-74-7)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Geraniol ; linalool ; d-limonene ; nerol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Geraniol; (2E)-3,7-Dimethylocta-2,6-dien-1-ol, linalool, Methylcedrylether, nerol, coumarin.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Expertenurteil</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14.04.2026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14.04.2026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Maquis corse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Maquis corse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14.04.2026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3ED0436-F8BC-4CED-B663-F7AEC2F4E5B8}"/>
</file>

<file path=customXml/itemProps3.xml><?xml version="1.0" encoding="utf-8"?>
<ds:datastoreItem xmlns:ds="http://schemas.openxmlformats.org/officeDocument/2006/customXml" ds:itemID="{EE7EF300-64C3-4C18-9B6E-FDB591AF50B4}"/>
</file>

<file path=customXml/itemProps4.xml><?xml version="1.0" encoding="utf-8"?>
<ds:datastoreItem xmlns:ds="http://schemas.openxmlformats.org/officeDocument/2006/customXml" ds:itemID="{78DD3ADE-DC3B-42DF-AEFE-8CBBE0BA4BC6}"/>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