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Mangue et papaye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Geraniol; (2E)-3,7-Dimethylocta-2,6-dien-1-ol, LIMONENE, ethyl 3-phenyloxirane-2-carboxylate, ROSE KETONE-3, CITRONELLOL,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3,0758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Grün.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Mangue et papaye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Mangue et papaye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d-limonene ; benzyl benzoate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Geraniol; (2E)-3,7-Dimethylocta-2,6-dien-1-ol, LIMONENE, ethyl 3-phenyloxirane-2-carboxylate, ROSE KETONE-3, CITRONELLOL,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04.08.2026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04.08.2026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Mangue et papaye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Mangue et papaye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04.08.2026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1B80706-91C5-4BCB-9ABE-21ED57FF5C8F}"/>
</file>

<file path=customXml/itemProps3.xml><?xml version="1.0" encoding="utf-8"?>
<ds:datastoreItem xmlns:ds="http://schemas.openxmlformats.org/officeDocument/2006/customXml" ds:itemID="{3EB0CCAD-A1F1-4871-ACCB-5D6892F42AF0}"/>
</file>

<file path=customXml/itemProps4.xml><?xml version="1.0" encoding="utf-8"?>
<ds:datastoreItem xmlns:ds="http://schemas.openxmlformats.org/officeDocument/2006/customXml" ds:itemID="{5A15EAA5-009F-491E-94C1-443F21C6341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