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Mandarine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39CDAC99" w14:textId="77777777">
      <w:pPr>
        <w:pStyle w:val="SDSTextNormal"/>
        <w:bidi w:val="0"/>
        <w:rPr>
          <w:rtl w:val="0"/>
        </w:rPr>
      </w:pPr>
      <w:r w:rsidRPr="0069446B">
        <w:rPr>
          <w:rtl w:val="0"/>
        </w:rPr>
        <w:t>Keine weiteren Informationen verfügbar</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LIMONENE, linalool, CITRAL.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Mandarine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Mandarine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LIMONENE, linalool, CITRAL.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Mandarine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Mandarine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E11059-092C-4CFE-950F-B9BDF255C6F5}"/>
</file>

<file path=customXml/itemProps3.xml><?xml version="1.0" encoding="utf-8"?>
<ds:datastoreItem xmlns:ds="http://schemas.openxmlformats.org/officeDocument/2006/customXml" ds:itemID="{AF9265E6-D0F3-47A9-9379-1F507FD0D1B4}"/>
</file>

<file path=customXml/itemProps4.xml><?xml version="1.0" encoding="utf-8"?>
<ds:datastoreItem xmlns:ds="http://schemas.openxmlformats.org/officeDocument/2006/customXml" ds:itemID="{5E1C60E0-A558-466D-8923-61BA947173A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