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Maman d'amour kerze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Chronisch gewässergefährdend, Kategorie 3</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H412</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Wortlaut der H- und EUH-Sätze: siehe Abschnitt 16</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sidRPr="0069446B">
        <w:rPr>
          <w:noProof/>
        </w:rPr>
        <w:t>Schädlich für Wasserorganismen, mit langfristiger Wirkung.</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Gefahrenhinweise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Pr>
                <w:noProof/>
              </w:rPr>
              <w:t>H412 - Schädlich für Wasserorganismen, mit langfristiger Wirkung.</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P273 - Freisetzung in die Umwelt vermeiden.</w:t>
              <w:br/>
              <w:t>P501 - Inhalt und Behälter ein Sortierzentrum, gemäß den lokalen Vorschriften zuführen.</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 Sätze</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Enthält ETHYL LINALOOL, LIMONENE, linalyl acetate, HEXYL CINNAMAL, TETRAMETHYL ACETYLOCTAHYDRONAPHTHALENES, linalool. Kann allergische Reaktionen hervorrufen.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F82798" w:rsidRPr="0069446B" w:rsidP="00A727C2" w14:paraId="2F7B68FE" w14:textId="77777777">
      <w:pPr>
        <w:pStyle w:val="SDSTextNormal"/>
      </w:pPr>
      <w:bookmarkStart w:id="1" w:name="_Hlk54075109"/>
    </w:p>
    <w:tbl>
      <w:tblPr>
        <w:tblStyle w:val="SDSTableWithBordersWithHeaderRow"/>
        <w:tblW w:w="10490" w:type="dxa"/>
        <w:tblLayout w:type="fixed"/>
        <w:tblLook w:val="04A0"/>
      </w:tblPr>
      <w:tblGrid>
        <w:gridCol w:w="3969"/>
        <w:gridCol w:w="6521"/>
      </w:tblGrid>
      <w:tr w14:paraId="13196026" w14:textId="77777777" w:rsidTr="0069446B">
        <w:tblPrEx>
          <w:tblW w:w="10490" w:type="dxa"/>
          <w:tblLayout w:type="fixed"/>
          <w:tblLook w:val="04A0"/>
        </w:tblPrEx>
        <w:trPr>
          <w:trHeight w:val="20"/>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47BAF" w:rsidRPr="0069446B" w:rsidP="006A5033" w14:paraId="1A60EAB8" w14:textId="6DC03C18">
            <w:pPr>
              <w:pStyle w:val="SDSTableTextHeading1"/>
              <w:rPr>
                <w:noProof w:val="0"/>
                <w:color w:val="auto"/>
              </w:rPr>
            </w:pPr>
            <w:r w:rsidRPr="0069446B" w:rsidR="00FA7F7F">
              <w:rPr>
                <w:noProof/>
                <w:color w:val="auto"/>
              </w:rPr>
              <w:t>Komponente</w:t>
            </w:r>
          </w:p>
        </w:tc>
      </w:tr>
      <w:tr w14:paraId="23F93DF0" w14:textId="77777777" w:rsidTr="0069446B">
        <w:tblPrEx>
          <w:tblW w:w="10490" w:type="dxa"/>
          <w:tblLayout w:type="fixed"/>
          <w:tblLook w:val="04A0"/>
        </w:tblPrEx>
        <w:trPr>
          <w:trHeight w:val="20"/>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C229FC" w14:paraId="31F2666E" w14:textId="005CD678">
            <w:pPr>
              <w:pStyle w:val="SDSTableTextNormal"/>
              <w:rPr>
                <w:noProof w:val="0"/>
              </w:rPr>
            </w:pPr>
            <w:r w:rsidRPr="0069446B">
              <w:rPr>
                <w:noProof/>
              </w:rPr>
              <w:t>Stoffe, die die PBT-Kriterien gemäß REACH Anhang XIII nicht erfüllen</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9B5935" w14:paraId="3E334B8C" w14:textId="77494AAD">
            <w:pPr>
              <w:pStyle w:val="SDSTableTextNormal"/>
              <w:rPr>
                <w:noProof w:val="0"/>
              </w:rPr>
            </w:pPr>
            <w:r w:rsidRPr="0069446B">
              <w:rPr>
                <w:noProof/>
              </w:rPr>
              <w:t>1,3,4,6,7,8-hexahydro-4,6,6,7,8,8-hexamethylindeno[5,6-c]pyran (1222-05-5)</w:t>
            </w:r>
          </w:p>
        </w:tc>
      </w:tr>
      <w:tr w14:paraId="23F93DF1" w14:textId="77777777" w:rsidTr="0069446B">
        <w:tblPrEx>
          <w:tblW w:w="10490" w:type="dxa"/>
          <w:tblLayout w:type="fixed"/>
          <w:tblLook w:val="04A0"/>
        </w:tblPrEx>
        <w:trPr>
          <w:trHeight w:val="20"/>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C229FC" w14:textId="005CD678">
            <w:pPr>
              <w:pStyle w:val="SDSTableTextNormal"/>
              <w:rPr>
                <w:noProof w:val="0"/>
              </w:rPr>
            </w:pPr>
            <w:r w:rsidRPr="0069446B">
              <w:rPr>
                <w:noProof/>
              </w:rPr>
              <w:t>Stoffe, die die vPvB-Kriterien gemäß REACH Anhang XIII nicht erfüllen</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9B5935" w14:textId="77494AAD">
            <w:pPr>
              <w:pStyle w:val="SDSTableTextNormal"/>
              <w:rPr>
                <w:noProof w:val="0"/>
              </w:rPr>
            </w:pPr>
            <w:r w:rsidRPr="0069446B">
              <w:rPr>
                <w:noProof/>
              </w:rPr>
              <w:t>1,3,4,6,7,8-hexahydro-4,6,6,7,8,8-hexamethylindeno[5,6-c]pyran (1222-05-5)</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2"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2"/>
    </w:tbl>
    <w:p w:rsidR="00B072A8" w:rsidRPr="0069446B" w:rsidP="00B072A8" w14:paraId="7788D936" w14:textId="77777777">
      <w:pPr>
        <w:pStyle w:val="SDSTextBlankLine"/>
      </w:pPr>
    </w:p>
    <w:bookmarkEnd w:id="1"/>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78-70-6</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0,6342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Eye Irrit. 2, H319</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d-limonene</w:t>
            </w:r>
          </w:p>
          <w:p w:rsidR="00827634" w:rsidRPr="0069446B" w:rsidP="009B0F88" w14:paraId="147D3D5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5989-27-5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227-813-5</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601-096-00-2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0,4662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Flam. Liq. 3, H226</w:t>
              <w:br/>
              <w:t>Skin Irrit. 2, H315</w:t>
              <w:br/>
              <w:t>Skin Sens. 1B, H317</w:t>
              <w:br/>
              <w:t>Asp. Tox. 1, H304</w:t>
              <w:br/>
              <w:t>Aquatic Acute 1, H400 (M=1)</w:t>
              <w:br/>
              <w:t>Aquatic Chronic 3, H412</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115-95-7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204-116-4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α-hexylcinnamaldehyde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101-86-0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202-983-3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2, H411</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1,3,4,6,7,8-hexahydro-4,6,6,7,8,8-hexamethylindeno[5,6-c]pyran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1222-05-5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214-946-9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603-212-00-7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0,1575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Aquatic Acute 1, H400</w:t>
              <w:br/>
              <w:t>Aquatic Chronic 1, H410</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3,7-dimethylnona-1,6-dien-3-ol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10339-55-6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233-732-6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1-(1,2,3,4,5,6,7,8-octahydro-2,3,8,8-tetramethyl-2-naphthyl)ethan-1-one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54464-57-2</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259-174-3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Skin Sens. 1B, H317</w:t>
              <w:br/>
              <w:t>Aquatic Chronic 1, H410</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118-58-1</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204-262-9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607-754-00-5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0,0525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Chronic 3, H412</w:t>
            </w:r>
          </w:p>
        </w:tc>
      </w:tr>
      <w:tr w14:paraId="73AD14F6"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91-64-5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0,0245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Körpergewicht)</w:t>
              <w:br/>
              <w:t>Skin Sens. 1B, H317</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Haut mit viel Wasser abwaschen.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Unter normalen Umständen keine. Staub kann Reizwirkungen in Hautfalten oder bei eng anliegender Kleidung hervorrufen.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Verunreinigten Bereich lüften.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1"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B077C8" w:rsidRPr="0069446B" w:rsidP="00B077C8" w14:paraId="76C830A6" w14:textId="7C05BC4C">
      <w:pPr>
        <w:pStyle w:val="SDSTextHeading3"/>
        <w:rPr>
          <w:noProof w:val="0"/>
          <w:color w:val="auto"/>
          <w:lang w:val="en-US"/>
        </w:rPr>
      </w:pPr>
      <w:r w:rsidRPr="0069446B">
        <w:rPr>
          <w:noProof/>
          <w:color w:val="auto"/>
          <w:lang w:val="en-US"/>
        </w:rPr>
        <w:t>Nationale Grenzwerte für die berufsbedingte Exposition und biologische Grenzwerte</w:t>
      </w:r>
    </w:p>
    <w:p w:rsidR="000251E6" w:rsidRPr="0069446B" w:rsidP="00DA2C0C" w14:paraId="551E4519" w14:textId="133FFE24">
      <w:pPr>
        <w:pStyle w:val="SDSTextBlankLine"/>
      </w:pPr>
    </w:p>
    <w:tbl>
      <w:tblPr>
        <w:tblStyle w:val="SDSTableWithBordersWithHeaderRow"/>
        <w:tblW w:w="10490" w:type="dxa"/>
        <w:tblLayout w:type="fixed"/>
        <w:tblLook w:val="04A0"/>
      </w:tblPr>
      <w:tblGrid>
        <w:gridCol w:w="3969"/>
        <w:gridCol w:w="6521"/>
      </w:tblGrid>
      <w:tr w14:paraId="0F45F6DE"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paraId="054DA880" w14:textId="66F3A5D6">
            <w:pPr>
              <w:pStyle w:val="SDSTableTextHeading1"/>
              <w:rPr>
                <w:noProof w:val="0"/>
                <w:color w:val="auto"/>
              </w:rPr>
            </w:pPr>
            <w:r w:rsidRPr="0069446B">
              <w:rPr>
                <w:noProof/>
                <w:color w:val="auto"/>
              </w:rPr>
              <w:t>d-limonene</w:t>
            </w:r>
            <w:r w:rsidRPr="0069446B">
              <w:rPr>
                <w:noProof w:val="0"/>
                <w:color w:val="auto"/>
              </w:rPr>
              <w:t xml:space="preserve"> </w:t>
            </w:r>
            <w:r w:rsidRPr="0069446B" w:rsidR="00FD53E4">
              <w:rPr>
                <w:noProof/>
                <w:color w:val="auto"/>
              </w:rPr>
              <w:t>(5989-27-5)</w:t>
            </w:r>
          </w:p>
        </w:tc>
      </w:tr>
      <w:tr w14:paraId="09AA005D"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paraId="7C4BF95B" w14:textId="4292DBE7">
            <w:pPr>
              <w:pStyle w:val="SDSTableTextHeading2"/>
              <w:rPr>
                <w:noProof w:val="0"/>
                <w:color w:val="auto"/>
              </w:rPr>
            </w:pPr>
            <w:r w:rsidRPr="0069446B">
              <w:rPr>
                <w:noProof/>
                <w:color w:val="auto"/>
              </w:rPr>
              <w:t>Deutschland - Begrenzung der Exposition am Arbeitsplatz (TRGS 900)</w:t>
            </w:r>
          </w:p>
        </w:tc>
      </w:tr>
      <w:tr w14:paraId="70951C39"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59DC9D44"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7F8A1D5B" w14:textId="4F91B0BF">
            <w:pPr>
              <w:pStyle w:val="SDSTableTextNormal"/>
              <w:rPr>
                <w:noProof w:val="0"/>
              </w:rPr>
            </w:pPr>
            <w:r w:rsidRPr="0069446B">
              <w:rPr>
                <w:noProof/>
              </w:rPr>
              <w:t>(R)-p-Mentha-1,8-dien (D-Limonen)</w:t>
            </w:r>
          </w:p>
        </w:tc>
      </w:tr>
      <w:tr w14:paraId="70951C3A"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28 mg/m³</w:t>
            </w:r>
          </w:p>
        </w:tc>
      </w:tr>
      <w:tr w14:paraId="70951C3B"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3C"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4(II)</w:t>
            </w:r>
          </w:p>
        </w:tc>
      </w:tr>
      <w:tr w14:paraId="70951C3D"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Sh - Hautsensibilisierende Stoffe; Y - Ein Risiko der Fruchtschädigung braucht bei Einhaltung des Arbeitsplatzgrenzwertes und des biologischen Grenzwertes (BGW) nicht befürchtet zu werden</w:t>
            </w:r>
          </w:p>
        </w:tc>
      </w:tr>
      <w:tr w14:paraId="70951C3E"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bookmarkStart w:id="3" w:name="_Hlk205902293"/>
    <w:bookmarkEnd w:id="3"/>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Fruchtig. Zypern. Holzig.</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benzyl salicylate (118-58-1)</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&gt; 2000 mg/kg Körpergewicht Animal: rabbit, Guideline: EU Method B.3 (Acute Toxicity (Dermal))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293 mg/kg Körpergewicht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Körpergewicht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3,7-dimethylnona-1,6-dien-3-ol (10339-55-6)</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5283 mg/kg Körpergewicht Animal: mouse, Animal sex: male</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Körpergewicht Animal: rabbit, Guideline: other:</w:t>
            </w:r>
          </w:p>
        </w:tc>
      </w:tr>
      <w:tr w14:paraId="05EDDE1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5015F8B"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BB2100" w14:textId="49CB38F6">
            <w:pPr>
              <w:pStyle w:val="SDSTableTextNormal"/>
              <w:rPr>
                <w:noProof w:val="0"/>
              </w:rPr>
            </w:pPr>
            <w:r w:rsidRPr="0069446B">
              <w:rPr>
                <w:noProof/>
              </w:rPr>
              <w:t>&gt; 1 mg/l air Animal: rat, Guideline: OECD Guideline 403 (Acute Inhalation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d-limonene (5989-27-5)</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female,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linalyl acetate (115-95-7)</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&gt; 9000 mg/kg Körpergewicht Animal: rat</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Körpergewicht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F"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1,3,4,6,7,8-hexahydro-4,6,6,7,8,8-hexamethylindeno[5,6-c]pyran (1222-05-5)</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female, Guideline: OECD Guideline 423 (Acute Oral toxicity - Acute Toxic Class Method)</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2000 mg/kg Körpergewicht Animal: rat, Guideline: OECD Guideline 402 (Acute Dermal Toxicity)</w:t>
            </w:r>
          </w:p>
        </w:tc>
      </w:tr>
      <w:tr w14:paraId="05EDDE1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CB38F6">
            <w:pPr>
              <w:pStyle w:val="SDSTableTextNormal"/>
              <w:rPr>
                <w:noProof w:val="0"/>
              </w:rPr>
            </w:pPr>
            <w:r w:rsidRPr="0069446B">
              <w:rPr>
                <w:noProof/>
              </w:rPr>
              <w:t>&gt; 5,04 mg/l air Animal: rat, Guideline: OECD Guideline 403 (Acute Inhalation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0"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Körpergewicht Animal: rat, Guideline: OECD Guideline 401 (Acute Oral Toxicity), 95% CL: 2440 - 3180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3120 mg/kg Körpergewicht Animal: mouse, Guideline: OECD Guideline 401 (Acute Oral Toxicity), 95% CL: 2620 - 3620</w:t>
            </w:r>
          </w:p>
        </w:tc>
      </w:tr>
      <w:tr w14:paraId="6700D316"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5610 mg/kg Körpergewicht Animal: rabbit, Guideline: OECD Guideline 402 (Acute Dermal Toxicity), 95% CL: 3578 - 8374</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Nicht eingestuft (Aufgrund der verfügbaren Daten sind die Einstufungskriterien nicht erfüllt)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benzyl salicylate (118-58-1)</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158 mg/kg Körpergewicht Animal: rat, Animal sex: female,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Körpergewicht Animal: rat, Animal sex: female</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6"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3,7-dimethylnona-1,6-dien-3-ol (10339-55-6)</w:t>
            </w:r>
          </w:p>
        </w:tc>
      </w:tr>
      <w:tr w14:paraId="08D78BFC"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3C666EE" w14:textId="38EA02F0">
            <w:pPr>
              <w:pStyle w:val="SDSTableTextNormal"/>
              <w:rPr>
                <w:noProof w:val="0"/>
              </w:rPr>
            </w:pPr>
            <w:r w:rsidRPr="0069446B" w:rsidR="00FA7F7F">
              <w:rPr>
                <w:noProof/>
              </w:rPr>
              <w:t>NOAEL (Tier, männlich,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D678EA0" w14:textId="247DFFE0">
            <w:pPr>
              <w:pStyle w:val="SDSTableTextNormal"/>
              <w:rPr>
                <w:noProof w:val="0"/>
              </w:rPr>
            </w:pPr>
            <w:r w:rsidRPr="0069446B">
              <w:rPr>
                <w:noProof/>
              </w:rPr>
              <w:t>750 mg/kg Körpergewicht Animal: rat, Animal sex: 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7"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d-limonene (5989-27-5)</w:t>
            </w:r>
          </w:p>
        </w:tc>
      </w:tr>
      <w:tr w14:paraId="7F5CEB60"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600 mg/kg Körpergewicht Animal: rat, Animal sex: female, Guideline: other:</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benzyl salicylate (118-58-1)</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177 mg/kg Körpergewicht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Körpergewicht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3,7-dimethylnona-1,6-dien-3-ol (10339-55-6)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linalyl acetate (115-95-7)</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1,3,4,6,7,8-hexahydro-4,6,6,7,8,8-hexamethylindeno[5,6-c]pyran (1222-05-5)</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150 mg/kg Körpergewicht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E"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Maman d'amour kerze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4" w:name="_Hlk54089399"/>
      <w:r w:rsidRPr="0069446B" w:rsidR="00FA7F7F">
        <w:rPr>
          <w:noProof/>
          <w:color w:val="auto"/>
          <w:lang w:val="en-GB"/>
        </w:rPr>
        <w:t>Angaben über sonstige Gefahren</w:t>
      </w:r>
      <w:bookmarkEnd w:id="4"/>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sidR="00FA7F7F">
              <w:rPr>
                <w:noProof/>
              </w:rPr>
              <w:t>Schädlich für Wasserorganismen, mit langfristiger Wirkung.</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sidR="00FA7F7F">
              <w:rPr>
                <w:noProof/>
              </w:rPr>
              <w:t>Schädlich für Wasserorganismen, mit langfristiger Wirkung.</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benzyl salicylate (118-58-1)</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1,03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1,16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0,691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1,29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3,7-dimethylnona-1,6-dien-3-ol (10339-55-6)</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24 mg/l Test organisms (species): Danio rerio (previous name: Brachydanio rerio)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23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13,3 mg/l Test organisms (species): Desmodesmus subspicatus (previous name: Scenedesmus subspicatus)</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25,1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d-limonene (5989-27-5)</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720 μg/l Test organisms (species): Pimephales promelas</w:t>
            </w:r>
          </w:p>
        </w:tc>
      </w:tr>
      <w:tr w14:paraId="7D93309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F7D6EA2">
            <w:pPr>
              <w:pStyle w:val="SDSTableTextNormal"/>
              <w:rPr>
                <w:noProof w:val="0"/>
              </w:rPr>
            </w:pPr>
            <w:r w:rsidRPr="0069446B">
              <w:rPr>
                <w:noProof/>
              </w:rPr>
              <w:t>702 μg/l Test organisms (species): Pimephales promelas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0,307 mg/l Test organisms (species): Daphnia magna</w:t>
            </w:r>
          </w:p>
        </w:tc>
      </w:tr>
      <w:tr w14:paraId="3762B1C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C25C54D" w14:textId="5D87D393">
            <w:pPr>
              <w:pStyle w:val="SDSTableTextNormal"/>
              <w:rPr>
                <w:noProof w:val="0"/>
              </w:rPr>
            </w:pPr>
            <w:r w:rsidRPr="0069446B" w:rsidR="00FA7F7F">
              <w:rPr>
                <w:noProof/>
              </w:rPr>
              <w:t>EC50 - Krebstiere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0EEB38" w14:textId="3612B690">
            <w:pPr>
              <w:pStyle w:val="SDSTableTextNormal"/>
              <w:rPr>
                <w:noProof w:val="0"/>
              </w:rPr>
            </w:pPr>
            <w:r w:rsidRPr="0069446B">
              <w:rPr>
                <w:noProof/>
              </w:rPr>
              <w:t>0,51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0,32 mg/l Test organisms (species): Raphidocelis subcapitata (previous names: Pseudokirchneriella subcapitata, Selenastrum capricornutum)</w:t>
            </w:r>
          </w:p>
        </w:tc>
      </w:tr>
      <w:tr w14:paraId="14947BF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linalyl acetate (115-95-7)</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11 mg/l Test organisms (species): Cyprinus carpio</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1,3,4,6,7,8-hexahydro-4,6,6,7,8,8-hexamethylindeno[5,6-c]pyran (1222-05-5)</w:t>
            </w:r>
          </w:p>
        </w:tc>
      </w:tr>
      <w:tr w14:paraId="562CCB6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0,95 mg/l Test organisms (species): Oryzias latipes</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0,194 mg/l Test organisms (species): Daphnia magna</w:t>
            </w:r>
          </w:p>
        </w:tc>
      </w:tr>
      <w:tr w14:paraId="66FAA36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&gt; 0,854 mg/l Test organisms (species): Raphidocelis subcapitata (previous names: Pseudokirchneriella subcapitata, Selenastrum capricornutum)</w:t>
            </w:r>
          </w:p>
        </w:tc>
      </w:tr>
      <w:tr w14:paraId="14947BF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0,723 mg/l Test organisms (species): Raphidocelis subcapitata (previous names: Pseudokirchneriella subcapitata, Selenastrum capricornutum)</w:t>
            </w:r>
          </w:p>
        </w:tc>
      </w:tr>
      <w:tr w14:paraId="61BDF10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98EAC62" w14:textId="0C2650D0">
            <w:pPr>
              <w:pStyle w:val="SDSTableTextNormal"/>
              <w:rPr>
                <w:noProof w:val="0"/>
              </w:rPr>
            </w:pPr>
            <w:r w:rsidRPr="0069446B" w:rsidR="00FA7F7F">
              <w:rPr>
                <w:noProof/>
              </w:rPr>
              <w:t>LOEC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177F34F" w14:textId="7B7C09E6">
            <w:pPr>
              <w:pStyle w:val="SDSTableTextNormal"/>
              <w:rPr>
                <w:noProof w:val="0"/>
              </w:rPr>
            </w:pPr>
            <w:r w:rsidRPr="0069446B">
              <w:rPr>
                <w:noProof/>
              </w:rPr>
              <w:t>0,075 mg/l Test organisms (species): other aquatic crustacea: Duration: '5,5 d'</w:t>
            </w:r>
          </w:p>
        </w:tc>
      </w:tr>
      <w:tr w14:paraId="4F25074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0C0213A">
            <w:pPr>
              <w:pStyle w:val="SDSTableTextNormal"/>
              <w:rPr>
                <w:noProof w:val="0"/>
              </w:rPr>
            </w:pPr>
            <w:r w:rsidRPr="0069446B">
              <w:rPr>
                <w:noProof/>
              </w:rPr>
              <w:t>0,111 mg/l Test organisms (species): Daphnia magna Duration: '21 d'</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0,068 mg/l Test organisms (species): Pimephales promelas Duration: '36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Maman d'amour kerze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benzyl salicylate (118-58-1)</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3,7-dimethylnona-1,6-dien-3-ol (10339-55-6)</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d-limonene (5989-27-5)</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linalyl acetate (115-95-7)</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α-hexylcinnamaldehyde (101-86-0)</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1-(1,2,3,4,5,6,7,8-octahydro-2,3,8,8-tetramethyl-2-naphthyl)ethan-1-one (54464-57-2)</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1,3,4,6,7,8-hexahydro-4,6,6,7,8,8-hexamethylindeno[5,6-c]pyran (1222-05-5)</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B"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tbl>
      <w:tblPr>
        <w:tblStyle w:val="SDSTableWithBordersWithHeaderRow"/>
        <w:tblW w:w="10489" w:type="dxa"/>
        <w:tblLayout w:type="fixed"/>
        <w:tblLook w:val="04A0"/>
      </w:tblPr>
      <w:tblGrid>
        <w:gridCol w:w="3969"/>
        <w:gridCol w:w="6520"/>
      </w:tblGrid>
      <w:tr w14:paraId="65F46652" w14:textId="77777777" w:rsidTr="000B54DE">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paraId="16EB8FB2" w14:textId="2F7C4654">
            <w:pPr>
              <w:pStyle w:val="SDSTableTextHeading1"/>
              <w:rPr>
                <w:noProof w:val="0"/>
                <w:color w:val="auto"/>
              </w:rPr>
            </w:pPr>
            <w:r w:rsidRPr="0069446B" w:rsidR="00FA7F7F">
              <w:rPr>
                <w:noProof/>
                <w:color w:val="auto"/>
              </w:rPr>
              <w:t>Komponente</w:t>
            </w:r>
          </w:p>
        </w:tc>
      </w:tr>
      <w:tr w14:paraId="289CAF46" w14:textId="77777777" w:rsidTr="000B54D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paraId="6C063CA4" w14:textId="0A1F9996">
            <w:pPr>
              <w:pStyle w:val="SDSTableTextNormal"/>
              <w:rPr>
                <w:noProof w:val="0"/>
              </w:rPr>
            </w:pPr>
            <w:r w:rsidRPr="0069446B">
              <w:rPr>
                <w:noProof/>
              </w:rPr>
              <w:t>Stoffe, die die PBT-Kriterien gemäß REACH Anhang XIII nicht erfüllen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paraId="2199E96D" w14:textId="5272AD0E">
            <w:pPr>
              <w:pStyle w:val="SDSTableTextNormal"/>
              <w:rPr>
                <w:noProof w:val="0"/>
              </w:rPr>
            </w:pPr>
            <w:r w:rsidRPr="0069446B" w:rsidR="00FA7F7F">
              <w:rPr>
                <w:noProof/>
              </w:rPr>
              <w:t>1,3,4,6,7,8-hexahydro-4,6,6,7,8,8-hexamethylindeno[5,6-c]pyran (1222-05-5)</w:t>
            </w:r>
          </w:p>
        </w:tc>
      </w:tr>
      <w:tr w14:paraId="289CAF47" w14:textId="77777777" w:rsidTr="000B54D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textId="0A1F9996">
            <w:pPr>
              <w:pStyle w:val="SDSTableTextNormal"/>
              <w:rPr>
                <w:noProof w:val="0"/>
              </w:rPr>
            </w:pPr>
            <w:r w:rsidRPr="0069446B">
              <w:rPr>
                <w:noProof/>
              </w:rPr>
              <w:t>Stoffe, die die vPvB-Kriterien gemäß REACH Anhang XIII nicht erfüllen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textId="5272AD0E">
            <w:pPr>
              <w:pStyle w:val="SDSTableTextNormal"/>
              <w:rPr>
                <w:noProof w:val="0"/>
              </w:rPr>
            </w:pPr>
            <w:r w:rsidRPr="0069446B" w:rsidR="00FA7F7F">
              <w:rPr>
                <w:noProof/>
              </w:rPr>
              <w:t>1,3,4,6,7,8-hexahydro-4,6,6,7,8,8-hexamethylindeno[5,6-c]pyran (1222-05-5)</w:t>
            </w:r>
          </w:p>
        </w:tc>
      </w:tr>
    </w:tbl>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5"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5"/>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r w14:paraId="5D933C8B"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396D712" w14:textId="22C36D54">
            <w:pPr>
              <w:pStyle w:val="SDSTableTextNormal"/>
              <w:rPr>
                <w:noProof w:val="0"/>
              </w:rPr>
            </w:pPr>
            <w:r w:rsidRPr="0069446B" w:rsidR="00FA7F7F">
              <w:rPr>
                <w:noProof/>
              </w:rPr>
              <w:t>HP-Code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C5B82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836E8F1" w14:textId="3C58ABB6">
            <w:pPr>
              <w:pStyle w:val="SDSTableTextNormal"/>
              <w:rPr>
                <w:noProof w:val="0"/>
                <w:lang w:val="fr-BE"/>
              </w:rPr>
            </w:pPr>
            <w:r w:rsidRPr="0069446B">
              <w:rPr>
                <w:noProof/>
                <w:lang w:val="fr-BE"/>
              </w:rPr>
              <w:t>HP14 - ‚ökotoxisch‘: Abfall, der unmittelbare oder mittelbare Gefahren für einen oder mehrere Umweltbereiche darstellt oder darstellen kann.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d-limonene ; linalyl acetate ; pin-2(3)-ene ; linalool</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1,3,4,6,7,8-hexahydro-4,6,6,7,8,8-hexamethylindeno[5,6-c]pyran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2.1 bis 2.4, 2.6 und 2.7, 2.8 Typen A und B, 2.9, 2.10, 2.12, 2.13 Kategorien 1 und 2, 2.14 Kategorien 1 und 2, 2.15 Typen A bis F</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1, Schwach wassergefährdend (Einstufung nach AwSV, Anlage 1).</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(oral),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2</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3</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Aspirationsgefahr, Kategorie 1</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Flam. Liq.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Entzündbare Flüssigkeiten, Kategorie 3</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H226</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Flüssigkeit und Dampf entzündbar.</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bei Verschlucken und Eindringen in die Atemwege tödlich sein.</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Giftig für Wasserorganismen, mit langfristiger Wirkung.</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Schädlich für Wasserorganismen, mit langfristiger Wirkung.</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Enthält ETHYL LINALOOL, LIMONENE, linalyl acetate, HEXYL CINNAMAL, TETRAMETHYL ACETYLOCTAHYDRONAPHTHALENES, linalool. Kann allergische Reaktionen hervorrufen.</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Verwendete Einstufung und Verfahren für die Erstellung der Einstufung von Gemischen gemäß Verordnung (EG)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sidR="00FA7F7F">
              <w:rPr>
                <w:noProof/>
              </w:rPr>
              <w:t>Aquatic Chronic 3</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H412</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Berechnungsmethoden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10.08.2026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15</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15</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10.08.2026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15</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Maman d'amour kerze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Maman d'amour kerze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10.08.2026   Version: 2.0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webSettings" Target="webSettings.xml"/><Relationship Id="rId16"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image" Target="media/image1.png"/><Relationship Id="rId5" Type="http://schemas.openxmlformats.org/officeDocument/2006/relationships/hyperlink" Target="mailto: office@labsys.fr" TargetMode="Externa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customXml" Target="../customXml/item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FB057781-829B-482B-8605-1EDC9282A329}"/>
</file>

<file path=customXml/itemProps3.xml><?xml version="1.0" encoding="utf-8"?>
<ds:datastoreItem xmlns:ds="http://schemas.openxmlformats.org/officeDocument/2006/customXml" ds:itemID="{FFA65EF8-4C10-497C-B088-B7C33D265C0F}"/>
</file>

<file path=customXml/itemProps4.xml><?xml version="1.0" encoding="utf-8"?>
<ds:datastoreItem xmlns:ds="http://schemas.openxmlformats.org/officeDocument/2006/customXml" ds:itemID="{95D0189A-F296-468D-B82D-E7A941726735}"/>
</file>

<file path=docProps/app.xml><?xml version="1.0" encoding="utf-8"?>
<Properties xmlns="http://schemas.openxmlformats.org/officeDocument/2006/extended-properties" xmlns:vt="http://schemas.openxmlformats.org/officeDocument/2006/docPropsVTypes">
  <Template>Normal</Template>
  <TotalTime>219</TotalTime>
  <Pages>15</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