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Lilas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cinnamyl alcohol; 7-hydroxycitronellal; cis-4-(isopropyl)cyclohexanemethanol; linalool; isoeugenol; cinnamaldehyde; p-tolylacetaldehyde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KONTAKT MIT DER HAUT: Mit viel Wasser und Seife waschen.</w:t>
              <w:br/>
              <w:t>P333+P313 - Bei Hautreizung oder -ausschlag: Ärztlichen Rat einholen/ärztliche Hilfe hinzuziehen.</w:t>
              <w:br/>
              <w:t>P501 - Inhalt/Behälter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2-phenylethanol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60-12-8</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200-456-2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(ATE=1610 mg/kg)</w:t>
              <w:b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Körpergewicht)</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cis-4-(isopropyl)cyclohexanemethanol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13828-37-0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237-539-8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p-tolylacetaldehyde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104-09-6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203-173-2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Pulverisiert.</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Nicht verfügbar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2-phenylethanol (60-12-8)</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2535 mg/kg Körpergewicht Animal: rabbit, Guideline: OECD Guideline 402 (Acute Dermal Toxicity), 95% CL: 1769 - 3634</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sidR="00FA7F7F">
              <w:rPr>
                <w:noProof/>
              </w:rPr>
              <w:t>&gt; 4,63 mg/l air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Körpergewicht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Körpergewicht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Körpergewicht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2-phenylethanol (60-12-8)</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510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Lilas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2-phenylethanol (60-12-8)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215 – 464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287,17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Lilas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2-phenylethanol (60-12-8)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cis-4-(isopropyl)cyclohexanemethanol (13828-37-0)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p-tolylacetaldehyde (104-09-6)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2-phenylethanol ; cinnamyl alcohol ; 7-hydroxycitronellal ; anisaldehyde ; linalool ; isoeugenol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14.04.2026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14.04.2026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Lilas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Lilas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14.04.2026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CFD637D-E916-4199-A13B-C00DA0D6EB63}"/>
</file>

<file path=customXml/itemProps3.xml><?xml version="1.0" encoding="utf-8"?>
<ds:datastoreItem xmlns:ds="http://schemas.openxmlformats.org/officeDocument/2006/customXml" ds:itemID="{AEFC1AC7-1AA3-45F7-9439-C435372B713F}"/>
</file>

<file path=customXml/itemProps4.xml><?xml version="1.0" encoding="utf-8"?>
<ds:datastoreItem xmlns:ds="http://schemas.openxmlformats.org/officeDocument/2006/customXml" ds:itemID="{6B188F14-1DF9-4148-8C84-B1A3262586A7}"/>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