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Lait de coco kerze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p w:rsidR="00827634" w:rsidRPr="0069446B" w:rsidP="009E5102" w14:paraId="29F388B8" w14:textId="4336E5B9">
      <w:pPr>
        <w:pStyle w:val="SDSTextNormal"/>
        <w:rPr>
          <w:noProof/>
        </w:rPr>
      </w:pPr>
      <w:r w:rsidRPr="0069446B">
        <w:rPr>
          <w:noProof/>
        </w:rPr>
        <w:t>Nicht eingestuft</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Nach unserem Kenntnisstand birgt dieses Produkt bei Einhaltung guter Arbeitshygiene keine besonderen Risiken.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P501 - Inhalt und 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dihydro-5-octylfuran-2(3H)-one, coumarin.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dihydro-5-octylfuran-2(3H)-one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2305-05-7</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218-971-6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0,2002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Skin Sens. 1B,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F47A30" w:rsidRPr="0069446B" w:rsidP="00F47A30" w14:paraId="5E1F0244" w14:textId="77777777">
      <w:pPr>
        <w:pStyle w:val="SDSTextNormal"/>
        <w:bidi w:val="0"/>
        <w:rPr>
          <w:rtl w:val="0"/>
          <w:lang w:val="en-US"/>
        </w:rPr>
      </w:pPr>
      <w:r w:rsidRPr="0069446B">
        <w:rPr>
          <w:rtl w:val="0"/>
          <w:lang w:val="en-US"/>
        </w:rPr>
        <w:t>Keine weiteren Informationen verfügbar</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Lebensmittel. Feinschmecker.</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anisaldehyde (123-11-5)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3210 mg/kg Körpergewicht Animal: rat, Guideline: OECD Guideline 401 (Acute Oral Toxicity), 95% CL: 2755 - 3600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Körpergewicht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Körpergewicht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Körpergewicht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anisaldehyde (123-11-5)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Körpergewicht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Pr>
                <w:noProof/>
              </w:rPr>
              <w:t>NOAEL (subchronisch, oral, Tier, weiblich,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Körpergewicht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Lait de coco kerze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Angaben über sonstige Gefahren</w:t>
      </w:r>
      <w:bookmarkEnd w:id="2"/>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anisaldehyde (123-11-5)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148,32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82,8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Lait de coco kerze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anisaldehyde (123-11-5)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dihydro-5-octylfuran-2(3H)-one (2305-05-7)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3"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anisaldehyde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(oral),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Reproduktionstoxizität, Kategorie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vermutlich die Fruchtbarkeit beeinträchtigen oder das Kind im Mutterleib schädigen.</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dihydro-5-octylfuran-2(3H)-one, coumarin. Kann allergische Reaktionen hervorrufen.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18.06.2026 (Überarbeitungsdatum)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18.06.2026 (Überarbeitungsdatum)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Lait de coco kerze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Lait de coco kerze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05.06.2026   Überarbeitungsdatum: 18.06.2026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E7596C45-6BA8-4161-BE99-4EDFDBE02C1C}"/>
</file>

<file path=customXml/itemProps3.xml><?xml version="1.0" encoding="utf-8"?>
<ds:datastoreItem xmlns:ds="http://schemas.openxmlformats.org/officeDocument/2006/customXml" ds:itemID="{E01DCE8F-C44E-4B3F-86AB-444FF649AA76}"/>
</file>

<file path=customXml/itemProps4.xml><?xml version="1.0" encoding="utf-8"?>
<ds:datastoreItem xmlns:ds="http://schemas.openxmlformats.org/officeDocument/2006/customXml" ds:itemID="{41B6DE79-ADF0-4D56-8AE7-A9777DCB34B3}"/>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