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ABSCHNITT 1</w:t>
      </w:r>
      <w:r w:rsidRPr="007E06A5">
        <w:rPr>
          <w:noProof w:val="0"/>
          <w:color w:val="auto"/>
          <w:lang w:val="fr-BE"/>
        </w:rPr>
        <w:t xml:space="preserve">: </w:t>
      </w:r>
      <w:r w:rsidRPr="007E06A5" w:rsidR="00BD5FB4">
        <w:rPr>
          <w:noProof/>
          <w:color w:val="auto"/>
          <w:lang w:val="fr-BE"/>
        </w:rPr>
        <w:t>Bezeichnung des Stoffs beziehungsweise des Gemischs und des Unternehmens</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Produktidentifikator</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Produktform</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Gemisch</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Handelsname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Kerze cinnamon roll10%</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(indiquer ici votre n° UFI)</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Relevante identifizierte Verwendungen des Stoffs oder Gemischs und Verwendungen, von denen abgeraten wird</w:t>
      </w:r>
    </w:p>
    <w:p w:rsidR="00815CDF" w:rsidRPr="0069446B" w:rsidP="00815CDF" w14:paraId="5FFA2E05" w14:textId="08DFA0E8">
      <w:pPr>
        <w:pStyle w:val="SDSTextHeading3"/>
        <w:rPr>
          <w:noProof w:val="0"/>
          <w:color w:val="auto"/>
          <w:lang w:val="en-US"/>
        </w:rPr>
      </w:pPr>
      <w:r w:rsidRPr="0069446B" w:rsidR="00FA7F7F">
        <w:rPr>
          <w:noProof/>
          <w:color w:val="auto"/>
          <w:lang w:val="en-US"/>
        </w:rPr>
        <w:t>Relevante identifizierte Verwendungen</w:t>
      </w:r>
    </w:p>
    <w:p w:rsidR="00827634" w:rsidRPr="0069446B" w:rsidP="009E5102" w14:paraId="2D05B3D4" w14:textId="5E45E9EA">
      <w:pPr>
        <w:pStyle w:val="SDSTextNormal"/>
      </w:pPr>
      <w:r w:rsidRPr="0069446B">
        <w:rPr>
          <w:noProof/>
        </w:rPr>
        <w:t>Für die Allgemeinheit bestimmt</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Hauptverwendungskategorie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Verwendung durch Verbraucher</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Verwendung des Stoffs/des Gemischs</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Duftkerze für die breite Öffentlichkeit.</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Einzelheiten zum Lieferanten, der das Sicherheitsdatenblatt bereitstellt</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Notrufnummer</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Land/Region</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Organisation</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Notrufnummer</w:t>
            </w:r>
          </w:p>
        </w:tc>
      </w:tr>
      <w:tr w14:paraId="42111A89" w14:textId="77777777" w:rsidTr="00AF647F">
        <w:tblPrEx>
          <w:tblW w:w="10488" w:type="dxa"/>
          <w:tblLayout w:type="fixed"/>
          <w:tblLook w:val="04A0"/>
        </w:tblPrEx>
        <w:tc>
          <w:tcPr>
            <w:tcW w:w="1417"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Giftnotruf der Charité - Universitätsmedizin Berlin.</w:t>
            </w:r>
          </w:p>
          <w:p w:rsidR="00E7290F" w:rsidRPr="0069446B" w:rsidP="00AF647F" w14:paraId="727B959F" w14:textId="4603B5AE">
            <w:pPr>
              <w:pStyle w:val="SDSTableTextNormal"/>
              <w:rPr>
                <w:noProof w:val="0"/>
              </w:rPr>
            </w:pPr>
            <w:r w:rsidRPr="0069446B">
              <w:rPr>
                <w:noProof/>
              </w:rPr>
              <w:t xml:space="preserve">CBF, Haus VIII (Wirtschaftgebäude), UG. </w:t>
            </w:r>
          </w:p>
          <w:p w:rsidR="00E7290F" w:rsidRPr="0069446B" w:rsidP="00AF647F" w14:paraId="0A27EADA" w14:textId="324C163E">
            <w:pPr>
              <w:pStyle w:val="SDSTableTextNormal"/>
              <w:rPr>
                <w:noProof w:val="0"/>
              </w:rPr>
            </w:pPr>
            <w:r w:rsidRPr="0069446B">
              <w:rPr>
                <w:noProof/>
              </w:rPr>
              <w:t>Hindenburgdamm 30 12203 Berlin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+49 (0) 30 19240</w:t>
            </w:r>
          </w:p>
        </w:tc>
      </w:tr>
      <w:tr w14:paraId="42111A8A"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Informationszentrale gegen Vergiftungen.</w:t>
            </w:r>
          </w:p>
          <w:p w:rsidR="00E7290F" w:rsidRPr="0069446B" w:rsidP="00AF647F" w14:textId="4603B5AE">
            <w:pPr>
              <w:pStyle w:val="SDSTableTextNormal"/>
              <w:rPr>
                <w:noProof w:val="0"/>
              </w:rPr>
            </w:pPr>
            <w:r w:rsidRPr="0069446B">
              <w:rPr>
                <w:noProof/>
              </w:rPr>
              <w:t xml:space="preserve">Klinik und Poliklinik für Allgemeine Pädiatrie. Zentrum für Kinderheilkunde, Universitätsklinikum Bonn. </w:t>
            </w:r>
          </w:p>
          <w:p w:rsidR="00E7290F" w:rsidRPr="0069446B" w:rsidP="00AF647F" w14:textId="324C163E">
            <w:pPr>
              <w:pStyle w:val="SDSTableTextNormal"/>
              <w:rPr>
                <w:noProof w:val="0"/>
              </w:rPr>
            </w:pPr>
            <w:r w:rsidRPr="0069446B">
              <w:rPr>
                <w:noProof/>
              </w:rPr>
              <w:t>Gebäude 30, ELKI (Eltern-Kind-Zentrum). Venusberg-Campus 1 53127 Bonn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228 19240</w:t>
            </w:r>
          </w:p>
        </w:tc>
      </w:tr>
      <w:tr w14:paraId="42111A8B"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Giftnotruf Erfurt.</w:t>
            </w:r>
          </w:p>
          <w:p w:rsidR="00E7290F" w:rsidRPr="0069446B" w:rsidP="00AF647F" w14:textId="4603B5AE">
            <w:pPr>
              <w:pStyle w:val="SDSTableTextNormal"/>
              <w:rPr>
                <w:noProof w:val="0"/>
              </w:rPr>
            </w:pPr>
            <w:r w:rsidRPr="0069446B">
              <w:rPr>
                <w:noProof/>
              </w:rPr>
              <w:t xml:space="preserve">Gemeinsames Giftinformationszentrum der Länder Mecklenburg-Vorpommern, Sachsen, Sachsen-Anhalt und Thüringen. c/o HELIOS Klinikum Erfurt. </w:t>
            </w:r>
          </w:p>
          <w:p w:rsidR="00E7290F" w:rsidRPr="0069446B" w:rsidP="00AF647F" w14:textId="324C163E">
            <w:pPr>
              <w:pStyle w:val="SDSTableTextNormal"/>
              <w:rPr>
                <w:noProof w:val="0"/>
              </w:rPr>
            </w:pPr>
            <w:r w:rsidRPr="0069446B">
              <w:rPr>
                <w:noProof/>
              </w:rPr>
              <w:t>Nordhäuser Straße 74 99089 Erfurt</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361 730 730</w:t>
            </w:r>
          </w:p>
        </w:tc>
      </w:tr>
      <w:tr w14:paraId="42111A8C"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Vergiftungs-Informations-Zentrale.</w:t>
            </w:r>
          </w:p>
          <w:p w:rsidR="00E7290F" w:rsidRPr="0069446B" w:rsidP="00AF647F" w14:textId="4603B5AE">
            <w:pPr>
              <w:pStyle w:val="SDSTableTextNormal"/>
              <w:rPr>
                <w:noProof w:val="0"/>
              </w:rPr>
            </w:pPr>
            <w:r w:rsidRPr="0069446B">
              <w:rPr>
                <w:noProof/>
              </w:rPr>
              <w:t xml:space="preserve">Universitätsklinikum Freiburg. Zentrum für Kinder- und Jugendmedizin. </w:t>
            </w:r>
          </w:p>
          <w:p w:rsidR="00E7290F" w:rsidRPr="0069446B" w:rsidP="00AF647F" w14:textId="324C163E">
            <w:pPr>
              <w:pStyle w:val="SDSTableTextNormal"/>
              <w:rPr>
                <w:noProof w:val="0"/>
              </w:rPr>
            </w:pPr>
            <w:r w:rsidRPr="0069446B">
              <w:rPr>
                <w:noProof/>
              </w:rPr>
              <w:t>Breisacher Str. 86b 79110 Freiburg</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761 19240</w:t>
            </w:r>
          </w:p>
        </w:tc>
      </w:tr>
      <w:tr w14:paraId="42111A8D"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Giftinformationszentrum-Nord der Länder Bremen, Hamburg, Niedersachsen und Schleswig-Holstein (GIZ-Nord).</w:t>
            </w:r>
          </w:p>
          <w:p w:rsidR="00E7290F" w:rsidRPr="0069446B" w:rsidP="00AF647F" w14:textId="4603B5AE">
            <w:pPr>
              <w:pStyle w:val="SDSTableTextNormal"/>
              <w:rPr>
                <w:noProof w:val="0"/>
              </w:rPr>
            </w:pPr>
            <w:r w:rsidRPr="0069446B">
              <w:rPr>
                <w:noProof/>
              </w:rPr>
              <w:t xml:space="preserve">Universitätsmedizin Göttingen - Georg-August-Universität. </w:t>
            </w:r>
          </w:p>
          <w:p w:rsidR="00E7290F" w:rsidRPr="0069446B" w:rsidP="00AF647F" w14:textId="324C163E">
            <w:pPr>
              <w:pStyle w:val="SDSTableTextNormal"/>
              <w:rPr>
                <w:noProof w:val="0"/>
              </w:rPr>
            </w:pPr>
            <w:r w:rsidRPr="0069446B">
              <w:rPr>
                <w:noProof/>
              </w:rPr>
              <w:t>Robert-Koch Straße 40 37075 Göttingen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551 19240</w:t>
            </w:r>
          </w:p>
        </w:tc>
      </w:tr>
      <w:tr w14:paraId="42111A8E"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Giftinformationszentrum der Länder Rheinland-Pfalz und Hessen.</w:t>
            </w:r>
          </w:p>
          <w:p w:rsidR="00E7290F" w:rsidRPr="0069446B" w:rsidP="00AF647F" w14:textId="4603B5AE">
            <w:pPr>
              <w:pStyle w:val="SDSTableTextNormal"/>
              <w:rPr>
                <w:noProof w:val="0"/>
              </w:rPr>
            </w:pPr>
            <w:r w:rsidRPr="0069446B">
              <w:rPr>
                <w:noProof/>
              </w:rPr>
              <w:t xml:space="preserve">Klinische Toxikologie. Universitätsmedizin der Johannes Gutenberg-Universität Mainz. </w:t>
            </w:r>
          </w:p>
          <w:p w:rsidR="00E7290F" w:rsidRPr="0069446B" w:rsidP="00AF647F" w14:textId="324C163E">
            <w:pPr>
              <w:pStyle w:val="SDSTableTextNormal"/>
              <w:rPr>
                <w:noProof w:val="0"/>
              </w:rPr>
            </w:pPr>
            <w:r w:rsidRPr="0069446B">
              <w:rPr>
                <w:noProof/>
              </w:rPr>
              <w:t>Langenbeckstraße 1. Gebäude 601 55131 Mainz</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6131 19240</w:t>
            </w:r>
          </w:p>
        </w:tc>
      </w:tr>
      <w:tr w14:paraId="42111A8F"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Giftnotruf München.</w:t>
            </w:r>
          </w:p>
          <w:p w:rsidR="00E7290F" w:rsidRPr="0069446B" w:rsidP="00AF647F" w14:textId="4603B5AE">
            <w:pPr>
              <w:pStyle w:val="SDSTableTextNormal"/>
              <w:rPr>
                <w:noProof w:val="0"/>
              </w:rPr>
            </w:pPr>
            <w:r w:rsidRPr="0069446B">
              <w:rPr>
                <w:noProof/>
              </w:rPr>
              <w:t xml:space="preserve">Toxikologische Abteilung der II. Med. Klinik und Poliklinik rechts der Isar der Technischen Universität München. </w:t>
            </w:r>
          </w:p>
          <w:p w:rsidR="00E7290F" w:rsidRPr="0069446B" w:rsidP="00AF647F" w14:textId="324C163E">
            <w:pPr>
              <w:pStyle w:val="SDSTableTextNormal"/>
              <w:rPr>
                <w:noProof w:val="0"/>
              </w:rPr>
            </w:pPr>
            <w:r w:rsidRPr="0069446B">
              <w:rPr>
                <w:noProof/>
              </w:rPr>
              <w:t>Ismaninger Straße 22 81675 München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89 19240</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ABSCHNITT 2</w:t>
      </w:r>
      <w:r w:rsidRPr="0069446B">
        <w:rPr>
          <w:noProof w:val="0"/>
          <w:color w:val="auto"/>
          <w:lang w:val="fr-BE"/>
        </w:rPr>
        <w:t xml:space="preserve">: </w:t>
      </w:r>
      <w:r w:rsidRPr="0069446B" w:rsidR="00FA7F7F">
        <w:rPr>
          <w:noProof/>
          <w:color w:val="auto"/>
          <w:lang w:val="fr-BE"/>
        </w:rPr>
        <w:t>Mögliche Gefahren</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FA7F7F">
        <w:rPr>
          <w:noProof/>
          <w:color w:val="auto"/>
          <w:lang w:val="fr-BE"/>
        </w:rPr>
        <w:t>Einstufung des Stoffs oder Gemischs</w:t>
      </w:r>
    </w:p>
    <w:p w:rsidR="00827634" w:rsidRPr="0069446B" w:rsidP="00EE0840" w14:paraId="5A5BA6A5" w14:textId="56A2E9A0">
      <w:pPr>
        <w:pStyle w:val="SDSTextHeading3"/>
        <w:rPr>
          <w:noProof w:val="0"/>
          <w:color w:val="auto"/>
          <w:lang w:val="fr-BE"/>
        </w:rPr>
      </w:pPr>
      <w:r w:rsidRPr="0069446B">
        <w:rPr>
          <w:noProof/>
          <w:color w:val="auto"/>
          <w:lang w:val="fr-BE"/>
        </w:rPr>
        <w:t>Einstufung gemäß Verordnung (EG) Nr.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Sensibilisierung der Haut, Kategorie 1</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H317</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bl>
    <w:p w:rsidR="00827634" w:rsidRPr="0069446B" w:rsidP="009E5102" w14:paraId="29F388B8" w14:textId="4336E5B9">
      <w:pPr>
        <w:pStyle w:val="SDSTextNormal"/>
        <w:rPr>
          <w:noProof/>
        </w:rPr>
      </w:pPr>
      <w:r>
        <w:rPr>
          <w:noProof/>
        </w:rPr>
        <w:t>Wortlaut der H- und EUH-Sätze: siehe Abschnitt 16</w:t>
      </w:r>
    </w:p>
    <w:p w:rsidR="00827634" w:rsidRPr="0069446B" w:rsidP="00EE0840" w14:paraId="055D903E" w14:textId="69DDCAEA">
      <w:pPr>
        <w:pStyle w:val="SDSTextHeading3"/>
        <w:rPr>
          <w:noProof w:val="0"/>
          <w:color w:val="auto"/>
        </w:rPr>
      </w:pPr>
      <w:r w:rsidRPr="0069446B" w:rsidR="00FA7F7F">
        <w:rPr>
          <w:noProof/>
          <w:color w:val="auto"/>
        </w:rPr>
        <w:t>Schädliche physikalisch-chemische, gesundheitliche und Umwelt-Wirkungen</w:t>
      </w:r>
    </w:p>
    <w:p w:rsidR="00827634" w:rsidRPr="0069446B" w:rsidP="009E5102" w14:paraId="70925B83" w14:textId="5215662C">
      <w:pPr>
        <w:pStyle w:val="SDSTextNormal"/>
      </w:pPr>
      <w:r w:rsidRPr="0069446B">
        <w:rPr>
          <w:noProof/>
        </w:rPr>
        <w:t>Kann allergische Hautreaktionen verursachen.</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Kennzeichnungselemente</w:t>
      </w:r>
    </w:p>
    <w:p w:rsidR="00827634" w:rsidRPr="0069446B" w:rsidP="00EE0840" w14:paraId="53D9E98C" w14:textId="597293E4">
      <w:pPr>
        <w:pStyle w:val="SDSTextHeading3"/>
        <w:rPr>
          <w:noProof w:val="0"/>
          <w:color w:val="auto"/>
        </w:rPr>
      </w:pPr>
      <w:r w:rsidRPr="0069446B">
        <w:rPr>
          <w:noProof/>
          <w:color w:val="auto"/>
        </w:rPr>
        <w:t>Kennzeichnung gemäß Verordnung (EG) Nr.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Gefahrenpiktogramme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Signalwort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Achtung</w:t>
            </w:r>
          </w:p>
        </w:tc>
      </w:tr>
      <w:tr w14:paraId="3D4A98A9"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21D0D543" w14:textId="1B173C16">
            <w:pPr>
              <w:pStyle w:val="SDSTableTextNormal"/>
              <w:rPr>
                <w:noProof w:val="0"/>
              </w:rPr>
            </w:pPr>
            <w:r w:rsidRPr="0069446B" w:rsidR="00FA7F7F">
              <w:rPr>
                <w:noProof/>
              </w:rPr>
              <w:t>Enthält</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6392409B"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CC56F45" w14:textId="3A33C697">
            <w:pPr>
              <w:pStyle w:val="SDSTableTextNormal"/>
              <w:rPr>
                <w:noProof w:val="0"/>
              </w:rPr>
            </w:pPr>
            <w:r w:rsidRPr="0069446B">
              <w:rPr>
                <w:noProof/>
              </w:rPr>
              <w:t>cinnamaldehyde; Alcool benzylique; coumarin; Eugenol; 4-hydroxy-2,5-dimethylfuran-2(3H)-one</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Gefahrenhinweise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sidR="00FA7F7F">
              <w:rPr>
                <w:noProof/>
              </w:rPr>
              <w:t>H317 - Kann allergische Hautreaktionen verursachen.</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Sicherheitshinweise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Ist ärztlicher Rat erforderlich, Verpackung oder Kennzeichnungsetikett bereithalten.</w:t>
              <w:br/>
              <w:t>P102 - Darf nicht in die Hände von Kindern gelangen.</w:t>
              <w:br/>
              <w:t>P302+P352 - BEI BERÜHRUNG MIT DER HAUT: Mit viel Wasser und Seife waschen.</w:t>
              <w:br/>
              <w:t>P333+P313 - Bei Hautreizung oder -ausschlag: Ärztlichen Rat einholen/ärztliche Hilfe hinzuziehen.</w:t>
              <w:br/>
              <w:t>P501 - Inhalt und Behälter ein Sortierzentrum, gemäß den lokalen Vorschriften zuführen.</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Sonstige Gefahren</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Enthält keine PBT und/oder vPvB-Stoffe ≥ 0,1%, bewertet gemäß REACH Anhang XIII</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Das Gemisch enthält keine Stoffe mit endokrinschädlichen Eigenschaften (gemäß REACH Artikel 59 Absatz 1 oder Verordnung 2017/2100 oder Verordnung 2018/605) in einer Konzentration von ≥ 0,1 %</w:t>
            </w:r>
          </w:p>
        </w:tc>
      </w:tr>
      <w:bookmarkEnd w:id="1"/>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3</w:t>
      </w:r>
      <w:r w:rsidRPr="0069446B">
        <w:rPr>
          <w:noProof w:val="0"/>
          <w:color w:val="auto"/>
          <w:lang w:val="en-GB"/>
        </w:rPr>
        <w:t xml:space="preserve">: </w:t>
      </w:r>
      <w:r w:rsidRPr="0069446B" w:rsidR="00FA7F7F">
        <w:rPr>
          <w:noProof/>
          <w:color w:val="auto"/>
          <w:lang w:val="en-GB"/>
        </w:rPr>
        <w:t>Zusammensetzung/Angaben zu Bestandteilen</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Gemische</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Name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Produktidentifikator</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Einstufung gemäß Verordnung (EG) Nr.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104-55-2</w:t>
            </w:r>
          </w:p>
          <w:p w:rsidR="00827634" w:rsidRPr="0069446B" w:rsidP="009B0F88" w14:paraId="3F1A30C5"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203-213-9</w:t>
            </w:r>
          </w:p>
          <w:p w:rsidR="00827634" w:rsidRPr="0069446B" w:rsidP="009B0F88" w14:paraId="6ACDC690" w14:textId="49C2065D">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606-155-00-6</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0,7059</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Acute Tox. 4 (Dermal), H312 (ATE=1260 mg/kg Körpergewicht)</w:t>
              <w:br/>
              <w:t>Skin Irrit. 2, H315</w:t>
              <w:br/>
              <w:t>Eye Irrit. 2, H319</w:t>
              <w:br/>
              <w:t>Skin Sens. 1A, H317</w:t>
              <w:br/>
              <w:t>Aquatic Chronic 3, H412</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Alcool benzylique</w:t>
            </w:r>
          </w:p>
          <w:p w:rsidR="00827634" w:rsidRPr="0069446B" w:rsidP="009B0F88" w14:paraId="147D3D58" w14:textId="33B2CEBF">
            <w:pPr>
              <w:pStyle w:val="SDSTableTextNormal"/>
              <w:rPr>
                <w:noProof w:val="0"/>
              </w:rPr>
            </w:pPr>
            <w:r w:rsidRPr="0069446B">
              <w:rPr>
                <w:noProof/>
              </w:rPr>
              <w:t>Stoff mit nationalem Arbeitsplatzgrenzwert (DE)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100-51-6</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202-859-9</w:t>
            </w:r>
          </w:p>
          <w:p w:rsidR="00827634" w:rsidRPr="0069446B" w:rsidP="009B0F88" w14:textId="49C2065D">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603-057-00-5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0,59</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(Oral), H302 (ATE=1580 mg/kg Körpergewicht)</w:t>
              <w:br/>
              <w:t>Acute Tox. 4 (Inhalativ), H332 (ATE=1,5 mg/l/4h)</w:t>
              <w:br/>
              <w:t>Eye Irrit. 2, H319</w:t>
              <w:br/>
              <w:t>Skin Sens. 1B, H317</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coumarin</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91-64-5</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202-086-7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0,235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(Oral), H302 (ATE=500 mg/kg Körpergewicht)</w:t>
              <w:br/>
              <w:t>Skin Sens. 1B, H317</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Eugenol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97-53-0</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202-589-1</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0,235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Eye Irrit. 2, H319</w:t>
              <w:br/>
              <w:t>Skin Sens. 1B, H317</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4-hydroxy-2,5-dimethylfuran-2(3H)-one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3658-77-3</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222-908-8</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0,035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(Oral), H302 (ATE=500 mg/kg Körpergewicht)</w:t>
              <w:br/>
              <w:t>Skin Corr. 1B, H314</w:t>
              <w:br/>
              <w:t>Eye Dam. 1, H318</w:t>
              <w:br/>
              <w:t>Skin Sens. 1A, H317</w:t>
            </w:r>
          </w:p>
        </w:tc>
      </w:tr>
    </w:tbl>
    <w:p w:rsidR="00B9487F" w:rsidRPr="0069446B" w:rsidP="009E5102" w14:paraId="7E24D261" w14:textId="10681EB5">
      <w:pPr>
        <w:pStyle w:val="SDSTextNormal"/>
      </w:pPr>
    </w:p>
    <w:tbl>
      <w:tblPr>
        <w:tblStyle w:val="SDSTableWithBordersWithHeaderRow"/>
        <w:tblW w:w="10490" w:type="dxa"/>
        <w:tblLayout w:type="fixed"/>
        <w:tblLook w:val="04A0"/>
      </w:tblPr>
      <w:tblGrid>
        <w:gridCol w:w="3969"/>
        <w:gridCol w:w="2268"/>
        <w:gridCol w:w="4253"/>
      </w:tblGrid>
      <w:tr w14:paraId="6F7CB57B" w14:textId="77777777" w:rsidTr="006965F0">
        <w:tblPrEx>
          <w:tblW w:w="10490" w:type="dxa"/>
          <w:tblLayout w:type="fixed"/>
          <w:tblLook w:val="04A0"/>
        </w:tblPrEx>
        <w:trPr>
          <w:tblHeader/>
        </w:trPr>
        <w:tc>
          <w:tcPr>
            <w:tcW w:w="10490" w:type="dxa"/>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693D4B40" w14:textId="45ACE47A">
            <w:pPr>
              <w:pStyle w:val="SDSTableTextHeading1"/>
              <w:rPr>
                <w:noProof w:val="0"/>
                <w:color w:val="auto"/>
              </w:rPr>
            </w:pPr>
            <w:r w:rsidRPr="0069446B" w:rsidR="00FA7F7F">
              <w:rPr>
                <w:noProof/>
                <w:color w:val="auto"/>
              </w:rPr>
              <w:t>Spezifische Konzentrationsgrenzwerte</w:t>
            </w:r>
            <w:r w:rsidRPr="0069446B">
              <w:rPr>
                <w:noProof w:val="0"/>
                <w:color w:val="auto"/>
              </w:rPr>
              <w:t>:</w:t>
            </w:r>
          </w:p>
        </w:tc>
      </w:tr>
      <w:tr w14:paraId="4022B8D3" w14:textId="77777777" w:rsidTr="00D066E3">
        <w:tblPrEx>
          <w:tblW w:w="10490"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E4B2AB8" w14:textId="06191804">
            <w:pPr>
              <w:pStyle w:val="SDSTableTextHeading2"/>
              <w:rPr>
                <w:noProof w:val="0"/>
                <w:color w:val="auto"/>
              </w:rPr>
            </w:pPr>
            <w:r w:rsidRPr="0069446B" w:rsidR="00FA7F7F">
              <w:rPr>
                <w:noProof/>
                <w:color w:val="auto"/>
              </w:rPr>
              <w:t>Name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44B29236" w14:textId="6A267460">
            <w:pPr>
              <w:pStyle w:val="SDSTableTextHeading2"/>
              <w:rPr>
                <w:noProof w:val="0"/>
                <w:color w:val="auto"/>
              </w:rPr>
            </w:pPr>
            <w:r w:rsidRPr="0069446B" w:rsidR="00FA7F7F">
              <w:rPr>
                <w:noProof/>
                <w:color w:val="auto"/>
              </w:rPr>
              <w:t>Produktidentifikator</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19FF265" w14:textId="1EE4CF94">
            <w:pPr>
              <w:pStyle w:val="SDSTableTextHeading2"/>
              <w:rPr>
                <w:noProof w:val="0"/>
                <w:color w:val="auto"/>
                <w:lang w:val="fr-BE"/>
              </w:rPr>
            </w:pPr>
            <w:r w:rsidRPr="0069446B" w:rsidR="00FA7F7F">
              <w:rPr>
                <w:noProof/>
                <w:color w:val="auto"/>
                <w:lang w:val="fr-BE"/>
              </w:rPr>
              <w:t>Spezifische Konzentrationsgrenzwerte</w:t>
            </w:r>
            <w:r w:rsidRPr="0069446B" w:rsidR="00C70EBE">
              <w:rPr>
                <w:noProof w:val="0"/>
                <w:color w:val="auto"/>
                <w:lang w:val="fr-BE"/>
              </w:rPr>
              <w:t xml:space="preserve"> </w:t>
            </w:r>
            <w:r w:rsidRPr="0069446B" w:rsidR="00C70EBE">
              <w:rPr>
                <w:color w:val="auto"/>
                <w:lang w:val="fr-BE"/>
              </w:rPr>
              <w:t>(%)</w:t>
            </w:r>
          </w:p>
        </w:tc>
      </w:tr>
      <w:tr w14:paraId="466CEF48" w14:textId="77777777" w:rsidTr="00D066E3">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194FF8" w14:textId="4EE762FA">
            <w:pPr>
              <w:pStyle w:val="SDSTableTextNormal"/>
              <w:rPr>
                <w:noProof w:val="0"/>
              </w:rPr>
            </w:pPr>
            <w:r w:rsidRPr="0069446B" w:rsidR="00FA7F7F">
              <w:rPr>
                <w:noProof/>
              </w:rPr>
              <w:t>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36E091" w14:textId="41397868">
            <w:pPr>
              <w:pStyle w:val="SDSTableTextNormal"/>
              <w:rPr>
                <w:noProof w:val="0"/>
              </w:rPr>
            </w:pPr>
            <w:r w:rsidRPr="0069446B" w:rsidR="00FA7F7F">
              <w:rPr>
                <w:noProof/>
              </w:rPr>
              <w:t>CAS-Nr.</w:t>
            </w:r>
            <w:r w:rsidRPr="0069446B" w:rsidR="004A0E0E">
              <w:rPr>
                <w:noProof w:val="0"/>
              </w:rPr>
              <w:t xml:space="preserve">: </w:t>
            </w:r>
            <w:r w:rsidRPr="0069446B" w:rsidR="00FA7F7F">
              <w:rPr>
                <w:noProof/>
              </w:rPr>
              <w:t>104-55-2</w:t>
            </w:r>
          </w:p>
          <w:p w:rsidR="00827634" w:rsidRPr="0069446B" w:rsidP="009B0F88" w14:paraId="11520CA5" w14:textId="5CB1DBD7">
            <w:pPr>
              <w:pStyle w:val="SDSTableTextNormal"/>
              <w:rPr>
                <w:noProof w:val="0"/>
              </w:rPr>
            </w:pPr>
            <w:r w:rsidRPr="0069446B" w:rsidR="00FA7F7F">
              <w:rPr>
                <w:noProof/>
              </w:rPr>
              <w:t>EG-Nr.</w:t>
            </w:r>
            <w:r w:rsidRPr="0069446B" w:rsidR="004A0E0E">
              <w:rPr>
                <w:noProof w:val="0"/>
              </w:rPr>
              <w:t xml:space="preserve">: </w:t>
            </w:r>
            <w:r w:rsidRPr="0069446B" w:rsidR="00FA7F7F">
              <w:rPr>
                <w:noProof/>
              </w:rPr>
              <w:t>203-213-9</w:t>
            </w:r>
          </w:p>
          <w:p w:rsidR="00827634" w:rsidRPr="0069446B" w:rsidP="009B0F88" w14:paraId="13BBD3FC" w14:textId="719C52A6">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606-155-00-6</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2970379" w14:textId="1A003A6D">
            <w:pPr>
              <w:pStyle w:val="SDSTableTextNormal"/>
              <w:rPr>
                <w:noProof w:val="0"/>
              </w:rPr>
            </w:pPr>
            <w:r w:rsidRPr="0069446B">
              <w:rPr>
                <w:noProof/>
              </w:rPr>
              <w:t>(0,01 ≤ C ≤ 100) Skin Sens. 1A; H317</w:t>
            </w:r>
          </w:p>
        </w:tc>
      </w:tr>
    </w:tbl>
    <w:p w:rsidR="00827634" w:rsidRPr="0069446B" w:rsidP="009E5102" w14:paraId="27338739" w14:textId="72136CC3">
      <w:pPr>
        <w:pStyle w:val="SDSTextNormal"/>
      </w:pPr>
      <w:r>
        <w:rPr>
          <w:noProof/>
        </w:rPr>
        <w:t>Wortlaut der H- und EUH-Sätze: siehe Abschnitt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4</w:t>
      </w:r>
      <w:r w:rsidRPr="0069446B">
        <w:rPr>
          <w:noProof w:val="0"/>
          <w:color w:val="auto"/>
          <w:lang w:val="en-GB"/>
        </w:rPr>
        <w:t xml:space="preserve">: </w:t>
      </w:r>
      <w:r w:rsidRPr="0069446B" w:rsidR="00FA7F7F">
        <w:rPr>
          <w:noProof/>
          <w:color w:val="auto"/>
          <w:lang w:val="en-GB"/>
        </w:rPr>
        <w:t>Erste-Hilfe-Maßnahmen</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FA7F7F">
        <w:rPr>
          <w:noProof/>
          <w:color w:val="auto"/>
          <w:lang w:val="en-GB"/>
        </w:rPr>
        <w:t>Beschreibung der Erste-Hilfe-Maßnahmen</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Erste-Hilfe-Maßnahmen allgemein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Bei Unwohlsein ärztlichen Rat einholen.</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Erste-Hilfe-Maßnahmen nach Einatmen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Die Person an die frische Luft bringen und für ungehinderte Atmung sorgen.</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sidR="00FA7F7F">
              <w:rPr>
                <w:noProof/>
              </w:rPr>
              <w:t>Erste-Hilfe-Maßnahmen nach Hautkontakt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Pr>
                <w:noProof/>
              </w:rPr>
              <w:t>Haut mit viel Wasser abwaschen. Kontaminierte Kleidung ausziehen. Bei Hautreizung oder -ausschlag: Ärztlichen Rat einholen/ärztliche Hilfe hinzuziehen.</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sidR="00FA7F7F">
              <w:rPr>
                <w:noProof/>
              </w:rPr>
              <w:t>Erste-Hilfe-Maßnahmen nach Augenkontakt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Augen vorsorglich mit Wasser ausspülen.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Erste-Hilfe-Maßnahmen nach Verschlucken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sidR="00FA7F7F">
              <w:rPr>
                <w:noProof/>
              </w:rPr>
              <w:t>Bei Unwohlsein Giftinformationszentrum oder Arzt anrufen.</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Selbstschutz des Ersthelfers</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Ersthelfer sollten auf ihren eigenen Schutz achten und die empfohlene persönliche Schutzausrüstung verwenden (siehe Abschnitt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Wichtigste akute und verzögert auftretende Symptome und Wirkungen</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Symptome/Wirkungen nach Einatmen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Unter normalen Umständen keine. Entstehender Produktstaub kann bei übermäßiger inhalativer Exposition Atemwegsreizungen verursachen.</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sidR="00FA7F7F">
              <w:rPr>
                <w:noProof/>
              </w:rPr>
              <w:t>Symptome/Wirkungen nach Hautkontakt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Kann allergische Hautreaktionen verursachen.</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sidR="00FA7F7F">
              <w:rPr>
                <w:noProof/>
              </w:rPr>
              <w:t>Symptome/Wirkungen nach Augenkontakt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sidR="00FA7F7F">
              <w:rPr>
                <w:noProof/>
              </w:rPr>
              <w:t>Unter normalen Umständen keine. Produktstaub kann Augenreizung verursachen.</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Symptome/Wirkungen nach Verschlucken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Unter normalen Umständen keine.</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Hinweise auf ärztliche Soforthilfe oder Spezialbehandlung</w:t>
      </w:r>
    </w:p>
    <w:p w:rsidR="00827634" w:rsidRPr="0069446B" w:rsidP="009E5102" w14:paraId="07545EAA" w14:textId="35C25296">
      <w:pPr>
        <w:pStyle w:val="SDSTextNormal"/>
      </w:pPr>
      <w:r w:rsidRPr="0069446B">
        <w:rPr>
          <w:noProof/>
        </w:rPr>
        <w:t>Symptomatisch behandeln.</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5</w:t>
      </w:r>
      <w:r w:rsidRPr="0069446B">
        <w:rPr>
          <w:noProof w:val="0"/>
          <w:color w:val="auto"/>
          <w:lang w:val="en-GB"/>
        </w:rPr>
        <w:t xml:space="preserve">: </w:t>
      </w:r>
      <w:r w:rsidRPr="0069446B" w:rsidR="00FA7F7F">
        <w:rPr>
          <w:noProof/>
          <w:color w:val="auto"/>
          <w:lang w:val="en-GB"/>
        </w:rPr>
        <w:t>Maßnahmen zur Brandbekämpfung</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Löschmittel</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Geeignete Löschmittel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Wassersprühstrahl. Trockenlöschpulver. Schaum.</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Ungeeignete Löschmittel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sidR="00FA7F7F">
              <w:rPr>
                <w:noProof/>
              </w:rPr>
              <w:t>Keinen starken Wasserstrahl benutzen.</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Besondere vom Stoff oder Gemisch ausgehende Gefahren</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Brandgefahr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Keine Brandgefahr.</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Explosionsgefahr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Keine direkte Explosionsgefahr.</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sidR="00FA7F7F">
              <w:rPr>
                <w:noProof/>
              </w:rPr>
              <w:t>Gefährliche Zerfallsprodukte im Brandfall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Mögliche Freisetzung giftiger Rauchgase.</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Hinweise für die Brandbekämpfung</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Löschanweisungen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Feuer von einem geschützten Platz in sicherer Entfernung bekämpfen. Brandabschnitt nicht ohne ausreichende Schutzausrüstung, einschließlich Atemschutz betreten.</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Schutz bei der Brandbekämpfung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Nicht versuchen ohne geeignete Schutzausrüstung tätig zu werden. Umgebungsluft-unabhängiges Atemschutzgerät. Vollständige Schutzkleidung.</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6</w:t>
      </w:r>
      <w:r w:rsidRPr="0069446B">
        <w:rPr>
          <w:noProof w:val="0"/>
          <w:color w:val="auto"/>
          <w:lang w:val="en-GB"/>
        </w:rPr>
        <w:t xml:space="preserve">: </w:t>
      </w:r>
      <w:r w:rsidRPr="0069446B" w:rsidR="00FA7F7F">
        <w:rPr>
          <w:noProof/>
          <w:color w:val="auto"/>
          <w:lang w:val="en-GB"/>
        </w:rPr>
        <w:t>Maßnahmen bei unbeabsichtigter Freisetzung</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Personenbezogene Vorsichtsmaßnahmen, Schutzausrüstungen und in Notfällen anzuwendende Verfahren</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Allgemeine 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Falls das Produkt in die Kanalisation oder öffentliche Gewässer gelangt, sind die Behörden zu benachrichtigen. Verschüttete Mengen aufnehmen, um Materialschäden zu vermeiden.</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Nicht für Notfälle geschultes Personal</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Schutzausrüstung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Empfohlene Personenschutzausrüstung tragen.</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Notfallmaßnahmen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Verunreinigten Bereich lüften. Berührung mit den Augen und der Haut vermeiden. Einatmen von Staub/Rauch/Gas/Nebel/Dampf/Aerosol vermeiden.</w:t>
            </w:r>
          </w:p>
        </w:tc>
      </w:tr>
    </w:tbl>
    <w:p w:rsidR="00B077C8" w:rsidRPr="0069446B" w:rsidP="00B077C8" w14:paraId="52593E1F" w14:textId="1932D57C">
      <w:pPr>
        <w:pStyle w:val="SDSTextHeading3"/>
        <w:rPr>
          <w:noProof w:val="0"/>
          <w:color w:val="auto"/>
        </w:rPr>
      </w:pPr>
      <w:r w:rsidRPr="0069446B" w:rsidR="00FA7F7F">
        <w:rPr>
          <w:noProof/>
          <w:color w:val="auto"/>
        </w:rPr>
        <w:t>Einsatzkräfte</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Schutzausrüstung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Nicht versuchen ohne geeignete Schutzausrüstung tätig zu werden. Weitere Angaben: siehe Abschnitt 8 "Begrenzung und Überwachung der Exposition/Persönliche Schutzausrüstung".</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Notfallmaßnahmen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Unbeteiligte Personen evakuieren.</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Umweltschutzmaßnahmen</w:t>
      </w:r>
    </w:p>
    <w:p w:rsidR="00827634" w:rsidRPr="0069446B" w:rsidP="009E5102" w14:paraId="2E6F858E" w14:textId="1933F2AA">
      <w:pPr>
        <w:pStyle w:val="SDSTextNormal"/>
      </w:pPr>
      <w:r w:rsidRPr="0069446B">
        <w:rPr>
          <w:noProof/>
        </w:rPr>
        <w:t>Freisetzung in die Umwelt vermeiden.</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Methoden und Material für Rückhaltung und Reinigung</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Zur Rückhaltung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Schaufeln Sie das Material mit einer sauberen Schaufel in einen trockenen Behälter, ohne es zu komprimieren.</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Reinigungsverfahren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Das Produkt mechanisch aufnehmen.</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Sonstige Angaben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Stoffe oder Restmengen in fester Form einer zugelassenen Anlage zuführen.</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Verweis auf andere Abschnitte</w:t>
      </w:r>
    </w:p>
    <w:p w:rsidR="00827634" w:rsidRPr="0069446B" w:rsidP="009E5102" w14:paraId="56E19A8E" w14:textId="133794D7">
      <w:pPr>
        <w:pStyle w:val="SDSTextNormal"/>
        <w:rPr>
          <w:lang w:val="fr-BE"/>
        </w:rPr>
      </w:pPr>
      <w:r w:rsidRPr="0069446B" w:rsidR="00FA7F7F">
        <w:rPr>
          <w:noProof/>
          <w:lang w:val="fr-BE"/>
        </w:rPr>
        <w:t>Weitere Angaben siehe Abschnitt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7</w:t>
      </w:r>
      <w:r w:rsidRPr="0069446B">
        <w:rPr>
          <w:noProof w:val="0"/>
          <w:color w:val="auto"/>
          <w:lang w:val="en-GB"/>
        </w:rPr>
        <w:t xml:space="preserve">: </w:t>
      </w:r>
      <w:r w:rsidRPr="0069446B" w:rsidR="00FA7F7F">
        <w:rPr>
          <w:noProof/>
          <w:color w:val="auto"/>
          <w:lang w:val="en-GB"/>
        </w:rPr>
        <w:t>Handhabung und Lagerung</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Schutzmaßnahmen zur sicheren Handhabung</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Zusätzliche Gefahren beim Verarbeiten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Bei üblichen Gebrauchsbedingungen keine nennenswerte Gefährdung zu erwarten.</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Schutzmaßnahmen zur sicheren Handhabung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Für eine gute Belüftung des Arbeitsplatzes sorgen. Berührung mit den Augen und der Haut vermeiden. Einatmen von Staub/Rauch/Gas/Nebel/Dampf/Aerosol vermeiden. Persönliche Schutzausrüstung tragen.</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Hygienemaßnahmen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Kontaminierte Arbeitskleidung nicht außerhalb des Arbeitsplatzes tragen. Kontaminierte Kleidung vor erneutem Tragen waschen. Bei Gebrauch nicht essen, trinken oder rauchen. Nach Handhabung des Produkts immer die Hände waschen.</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Bedingungen zur sicheren Lagerung unter Berücksichtigung von Unverträglichkeiten</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Technische 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An einem kühlen, gut belüfteten Ort fern von Wärmequellen aufbewahren.</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Lagerbedingungen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sidR="00FA7F7F">
              <w:rPr>
                <w:noProof/>
              </w:rPr>
              <w:t>Kühl halten. Vor Sonnenbestrahlung schützen.</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Verpackungsmaterialien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Produkt immer in Gebinden aus dem selben Material wie das Originalgebinde lagern.</w:t>
            </w:r>
          </w:p>
        </w:tc>
      </w:tr>
      <w:tr w14:paraId="47751586" w14:textId="77777777" w:rsidTr="00CB352E">
        <w:tblPrEx>
          <w:tblW w:w="10491"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245FD4" w:rsidRPr="0069446B" w:rsidP="00687E55" w14:paraId="13AF4EF7" w14:textId="513597A2">
            <w:pPr>
              <w:pStyle w:val="SDSTextHeading3"/>
              <w:rPr>
                <w:color w:val="auto"/>
              </w:rPr>
            </w:pPr>
            <w:r w:rsidRPr="0069446B">
              <w:rPr>
                <w:color w:val="auto"/>
              </w:rPr>
              <w:t>Deutschland</w:t>
            </w:r>
          </w:p>
        </w:tc>
      </w:tr>
      <w:tr w14:paraId="5028DCEE"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7EC78ED" w14:textId="0D7EBD7F">
            <w:pPr>
              <w:pStyle w:val="SDSTableTextNormal"/>
              <w:rPr>
                <w:noProof w:val="0"/>
              </w:rPr>
            </w:pPr>
            <w:r w:rsidRPr="0069446B">
              <w:rPr>
                <w:noProof/>
              </w:rPr>
              <w:t>Lagerklasse (LGK, TRGS 510)</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E8163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A9B244" w14:textId="2B8E94EF">
            <w:pPr>
              <w:pStyle w:val="SDSTableTextNormal"/>
              <w:rPr>
                <w:noProof w:val="0"/>
              </w:rPr>
            </w:pPr>
            <w:r w:rsidRPr="0069446B" w:rsidR="00FA7F7F">
              <w:rPr>
                <w:noProof/>
              </w:rPr>
              <w:t>LGK 13 - Nicht brennbare Feststoffe</w:t>
            </w:r>
          </w:p>
        </w:tc>
      </w:tr>
      <w:tr w14:paraId="46E0851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4FD40BFB" w14:textId="2D5C9A06">
            <w:pPr>
              <w:pStyle w:val="SDSTableTextNormal"/>
              <w:rPr>
                <w:noProof w:val="0"/>
              </w:rPr>
            </w:pPr>
            <w:r w:rsidRPr="0069446B" w:rsidR="00FA7F7F">
              <w:rPr>
                <w:noProof/>
              </w:rPr>
              <w:t>Zusammenlagerungstabelle</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14DC802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6A2CA464" w14:textId="1F4D4D2E">
            <w:pPr>
              <w:pStyle w:val="SDSTableTextNormal"/>
              <w:rPr>
                <w:noProof w:val="0"/>
              </w:rPr>
            </w:pPr>
            <w:r w:rsidRPr="0069446B" w:rsidR="00FA7F7F">
              <w:drawing>
                <wp:inline>
                  <wp:extent cx="3416300" cy="989814"/>
                  <wp:docPr id="100003" name="" descr="Zusammenlagerungstabel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7"/>
                          <a:stretch>
                            <a:fillRect/>
                          </a:stretch>
                        </pic:blipFill>
                        <pic:spPr>
                          <a:xfrm>
                            <a:off x="0" y="0"/>
                            <a:ext cx="3416300" cy="989814"/>
                          </a:xfrm>
                          <a:prstGeom prst="rect">
                            <a:avLst/>
                          </a:prstGeom>
                        </pic:spPr>
                      </pic:pic>
                    </a:graphicData>
                  </a:graphic>
                </wp:inline>
              </w:drawing>
            </w:r>
          </w:p>
        </w:tc>
      </w:tr>
      <w:tr w14:paraId="2B594B4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0022E8EF" w14:textId="4D066D7C">
            <w:pPr>
              <w:pStyle w:val="SDSTableTextNormal"/>
              <w:rPr>
                <w:noProof w:val="0"/>
              </w:rPr>
            </w:pPr>
            <w:r w:rsidRPr="0069446B" w:rsidR="00FA7F7F">
              <w:rPr>
                <w:noProof/>
              </w:rPr>
              <w:t>Zusammenlagerung nicht erlaubt für</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564EC3A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26B5E685" w14:textId="4639BB7C">
            <w:pPr>
              <w:pStyle w:val="SDSTableTextNormal"/>
              <w:rPr>
                <w:noProof w:val="0"/>
              </w:rPr>
            </w:pPr>
            <w:r w:rsidRPr="0069446B" w:rsidR="00FA7F7F">
              <w:rPr>
                <w:noProof/>
              </w:rPr>
              <w:t>LGK 1, LGK 6.2, LGK 7</w:t>
            </w:r>
          </w:p>
        </w:tc>
      </w:tr>
      <w:tr w14:paraId="4DD3C0E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1BAA40F5" w14:textId="5285F5EC">
            <w:pPr>
              <w:pStyle w:val="SDSTableTextNormal"/>
              <w:rPr>
                <w:noProof w:val="0"/>
              </w:rPr>
            </w:pPr>
            <w:r w:rsidRPr="0069446B" w:rsidR="00FA7F7F">
              <w:rPr>
                <w:noProof/>
              </w:rPr>
              <w:t>Zusammenlagerung eingeschränkt erlaubt für</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6D8AC02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7EF9BCFA" w14:textId="48144065">
            <w:pPr>
              <w:pStyle w:val="SDSTableTextNormal"/>
              <w:rPr>
                <w:noProof w:val="0"/>
              </w:rPr>
            </w:pPr>
            <w:r w:rsidRPr="0069446B" w:rsidR="00FA7F7F">
              <w:rPr>
                <w:noProof/>
              </w:rPr>
              <w:t>LGK 4.1A, LGK 5.1C</w:t>
            </w:r>
          </w:p>
        </w:tc>
      </w:tr>
      <w:tr w14:paraId="4035326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4F9D128C" w14:textId="4C229414">
            <w:pPr>
              <w:pStyle w:val="SDSTableTextNormal"/>
              <w:rPr>
                <w:noProof w:val="0"/>
              </w:rPr>
            </w:pPr>
            <w:r w:rsidRPr="0069446B" w:rsidR="00FA7F7F">
              <w:rPr>
                <w:noProof/>
              </w:rPr>
              <w:t>Zusammenlagerung erlaubt für</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57DD658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638C5EEE" w14:textId="5A823323">
            <w:pPr>
              <w:pStyle w:val="SDSTableTextNormal"/>
              <w:rPr>
                <w:noProof w:val="0"/>
              </w:rPr>
            </w:pPr>
            <w:r w:rsidRPr="0069446B">
              <w:rPr>
                <w:noProof/>
              </w:rPr>
              <w:t>LGK 2A, LGK 2B, LGK 3, LGK 4.1B, LGK 4.2, LGK 4.3, LGK 5.1A, LGK 5.1B, LGK 5.2, LGK 6.1A, LGK 6.1B, LGK 6.1C, LGK 6.1D, LGK 8A, LGK 8B, LGK 10, LGK 11, LGK 12, LGK 13, LGK 10-13</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Spezifische Endanwendungen</w:t>
      </w:r>
    </w:p>
    <w:p w:rsidR="00827634" w:rsidRPr="0069446B" w:rsidP="009E5102" w14:paraId="75AE9ADE" w14:textId="77777777">
      <w:pPr>
        <w:pStyle w:val="SDSTextNormal"/>
        <w:bidi w:val="0"/>
        <w:rPr>
          <w:rtl w:val="0"/>
        </w:rPr>
      </w:pPr>
      <w:r w:rsidRPr="0069446B">
        <w:rPr>
          <w:rtl w:val="0"/>
        </w:rPr>
        <w:t>Keine weiteren Informationen verfügbar</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8</w:t>
      </w:r>
      <w:r w:rsidRPr="0069446B">
        <w:rPr>
          <w:noProof w:val="0"/>
          <w:color w:val="auto"/>
          <w:lang w:val="en-GB"/>
        </w:rPr>
        <w:t xml:space="preserve">: </w:t>
      </w:r>
      <w:r w:rsidRPr="0069446B">
        <w:rPr>
          <w:noProof/>
          <w:color w:val="auto"/>
          <w:lang w:val="en-GB"/>
        </w:rPr>
        <w:t>Begrenzung und Überwachung der Exposition/Persönliche Schutzausrüstungen</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Zu überwachende Parameter</w:t>
      </w:r>
    </w:p>
    <w:p w:rsidR="00B077C8" w:rsidRPr="0069446B" w:rsidP="00B077C8" w14:paraId="76C830A6" w14:textId="7C05BC4C">
      <w:pPr>
        <w:pStyle w:val="SDSTextHeading3"/>
        <w:rPr>
          <w:noProof w:val="0"/>
          <w:color w:val="auto"/>
          <w:lang w:val="en-US"/>
        </w:rPr>
      </w:pPr>
      <w:r w:rsidRPr="0069446B">
        <w:rPr>
          <w:noProof/>
          <w:color w:val="auto"/>
          <w:lang w:val="en-US"/>
        </w:rPr>
        <w:t>Nationale Grenzwerte für die berufsbedingte Exposition und biologische Grenzwerte</w:t>
      </w:r>
    </w:p>
    <w:p w:rsidR="000251E6" w:rsidRPr="0069446B" w:rsidP="00DA2C0C" w14:paraId="551E4519" w14:textId="133FFE24">
      <w:pPr>
        <w:pStyle w:val="SDSTextBlankLine"/>
      </w:pPr>
    </w:p>
    <w:tbl>
      <w:tblPr>
        <w:tblStyle w:val="SDSTableWithBordersWithHeaderRow"/>
        <w:tblW w:w="10490" w:type="dxa"/>
        <w:tblLayout w:type="fixed"/>
        <w:tblLook w:val="04A0"/>
      </w:tblPr>
      <w:tblGrid>
        <w:gridCol w:w="3969"/>
        <w:gridCol w:w="6521"/>
      </w:tblGrid>
      <w:tr w14:paraId="0F45F6DE"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paraId="054DA880" w14:textId="66F3A5D6">
            <w:pPr>
              <w:pStyle w:val="SDSTableTextHeading1"/>
              <w:rPr>
                <w:noProof w:val="0"/>
                <w:color w:val="auto"/>
              </w:rPr>
            </w:pPr>
            <w:r w:rsidRPr="0069446B">
              <w:rPr>
                <w:noProof/>
                <w:color w:val="auto"/>
              </w:rPr>
              <w:t>Alcool benzylique</w:t>
            </w:r>
            <w:r w:rsidRPr="0069446B">
              <w:rPr>
                <w:noProof w:val="0"/>
                <w:color w:val="auto"/>
              </w:rPr>
              <w:t xml:space="preserve"> </w:t>
            </w:r>
            <w:r w:rsidRPr="0069446B" w:rsidR="00FD53E4">
              <w:rPr>
                <w:noProof/>
                <w:color w:val="auto"/>
              </w:rPr>
              <w:t>(100-51-6)</w:t>
            </w:r>
          </w:p>
        </w:tc>
      </w:tr>
      <w:tr w14:paraId="09AA005D"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paraId="7C4BF95B" w14:textId="4292DBE7">
            <w:pPr>
              <w:pStyle w:val="SDSTableTextHeading2"/>
              <w:rPr>
                <w:noProof w:val="0"/>
                <w:color w:val="auto"/>
              </w:rPr>
            </w:pPr>
            <w:r w:rsidRPr="0069446B">
              <w:rPr>
                <w:noProof/>
                <w:color w:val="auto"/>
              </w:rPr>
              <w:t>Deutschland - Begrenzung der Exposition am Arbeitsplatz (TRGS 900)</w:t>
            </w:r>
          </w:p>
        </w:tc>
      </w:tr>
      <w:tr w14:paraId="70951C39"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59DC9D44" w14:textId="70E5D9CB">
            <w:pPr>
              <w:pStyle w:val="SDSTableTextNormal"/>
              <w:rPr>
                <w:noProof w:val="0"/>
              </w:rPr>
            </w:pPr>
            <w:r w:rsidRPr="0069446B">
              <w:rPr>
                <w:noProof/>
              </w:rPr>
              <w:t>Lokale Bezeichnung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7F8A1D5B" w14:textId="4F91B0BF">
            <w:pPr>
              <w:pStyle w:val="SDSTableTextNormal"/>
              <w:rPr>
                <w:noProof w:val="0"/>
              </w:rPr>
            </w:pPr>
            <w:r w:rsidRPr="0069446B">
              <w:rPr>
                <w:noProof/>
              </w:rPr>
              <w:t>Benzylalkohol</w:t>
            </w:r>
          </w:p>
        </w:tc>
      </w:tr>
      <w:tr w14:paraId="70951C3A"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AGW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22 mg/m³</w:t>
            </w:r>
          </w:p>
        </w:tc>
      </w:tr>
      <w:tr w14:paraId="70951C3B"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AGW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5 ppm</w:t>
            </w:r>
          </w:p>
        </w:tc>
      </w:tr>
      <w:tr w14:paraId="70951C3C"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Überschreitungsfaktor der Spitzenbegrenzung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2(I)</w:t>
            </w:r>
          </w:p>
        </w:tc>
      </w:tr>
      <w:tr w14:paraId="70951C3D"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Anmerkung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DFG - Senatskommission zur Prüfung gesundheitsschädlicher Arbeitsstoffe der DFG (MAK-Kommission); H - hautresorptiv; Y - Ein Risiko der Fruchtschädigung braucht bei Einhaltung des Arbeitsplatzgrenzwertes und des biologischen Grenzwertes (BGW) nicht befürchtet zu werden; 11 - Summe aus Dampf und Aerosolen</w:t>
            </w:r>
          </w:p>
        </w:tc>
      </w:tr>
      <w:tr w14:paraId="70951C3E"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Rechtlicher Bezug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TRGS900</w:t>
            </w:r>
          </w:p>
        </w:tc>
      </w:tr>
    </w:tbl>
    <w:bookmarkStart w:id="2" w:name="_Hlk205902293"/>
    <w:bookmarkEnd w:id="2"/>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Begrenzung und Überwachung der Exposition</w:t>
      </w:r>
    </w:p>
    <w:p w:rsidR="00B077C8" w:rsidRPr="0069446B" w:rsidP="00B077C8" w14:paraId="240AF500" w14:textId="1C70A57D">
      <w:pPr>
        <w:pStyle w:val="SDSTextHeading3"/>
        <w:rPr>
          <w:noProof w:val="0"/>
          <w:color w:val="auto"/>
          <w:lang w:val="en-US"/>
        </w:rPr>
      </w:pPr>
      <w:r w:rsidRPr="0069446B" w:rsidR="00FA7F7F">
        <w:rPr>
          <w:noProof/>
          <w:color w:val="auto"/>
          <w:lang w:val="en-US"/>
        </w:rPr>
        <w:t>Geeignete technische Steuerungseinrichtungen</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Geeignete technische Steuerungseinrichtungen</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Für eine gute Belüftung des Arbeitsplatzes sorgen.</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Begrenzung und Überwachung der Umweltexposition</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Begrenzung und Überwachung der Umweltexposition</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Freisetzung in die Umwelt vermeiden.</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9</w:t>
      </w:r>
      <w:r w:rsidRPr="0069446B">
        <w:rPr>
          <w:noProof w:val="0"/>
          <w:color w:val="auto"/>
          <w:lang w:val="en-GB"/>
        </w:rPr>
        <w:t xml:space="preserve">: </w:t>
      </w:r>
      <w:r w:rsidRPr="0069446B" w:rsidR="00FA7F7F">
        <w:rPr>
          <w:noProof/>
          <w:color w:val="auto"/>
          <w:lang w:val="en-GB"/>
        </w:rPr>
        <w:t>Physikalische und chemische Eigenschaften</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Angaben zu den grundlegenden physikalischen und chemischen Eigenschaften</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Aggregatzustand</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Fest</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Farbe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Nicht bestimmt.</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Geruch</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Feinschmecker. Würzig. Vanille.</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Geruchsschwelle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Nicht verfügbar</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Schmelzpunkt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Nicht verfügbar</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Gefrierpunkt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Nicht anwendbar</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Siedepunkt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Nicht verfügbar</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Entzündbarkeit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Nicht entzündbar</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Untere Explosionsgrenze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Nicht anwendbar</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Obere Explosionsgrenze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Nicht anwendbar</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Flammpunkt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Zündtemperatur</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Nicht anwendbar</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Zersetzungstemperatur</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Nicht verfügbar</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pH-Wert</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Nicht verfügbar</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Lösung</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Nicht verfügbar</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Viskosität, kinematisch</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Nicht anwendbar</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Löslichkeit</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Nicht verfügbar</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Verteilungskoeffizient n-Oktanol/Wasser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Nicht verfügbar</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Dampfdruck</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Nicht verfügbar</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Dampfdruck bei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Nicht verfügbar</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Dichte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Nicht verfügbar</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Relative Dichte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Nicht verfügbar</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sidR="00FA7F7F">
              <w:rPr>
                <w:noProof/>
                <w:lang w:val="nl-BE"/>
              </w:rPr>
              <w:t>Relative Dampfdichte bei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Nicht anwendbar</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Partikelgröße</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Nicht verfügbar</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Sonstige Angaben</w:t>
      </w:r>
    </w:p>
    <w:p w:rsidR="00C275B9" w:rsidRPr="0069446B" w:rsidP="009E5102" w14:paraId="63CB284D" w14:textId="738FCF74">
      <w:pPr>
        <w:pStyle w:val="SDSTextNormal"/>
        <w:bidi w:val="0"/>
        <w:rPr>
          <w:rtl w:val="0"/>
        </w:rPr>
      </w:pPr>
      <w:r w:rsidRPr="0069446B">
        <w:rPr>
          <w:rtl w:val="0"/>
        </w:rPr>
        <w:t>Keine weiteren Informationen verfügbar</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10</w:t>
      </w:r>
      <w:r w:rsidRPr="0069446B">
        <w:rPr>
          <w:noProof w:val="0"/>
          <w:color w:val="auto"/>
          <w:lang w:val="en-US"/>
        </w:rPr>
        <w:t xml:space="preserve">: </w:t>
      </w:r>
      <w:r w:rsidRPr="0069446B" w:rsidR="00FA7F7F">
        <w:rPr>
          <w:noProof/>
          <w:color w:val="auto"/>
          <w:lang w:val="en-US"/>
        </w:rPr>
        <w:t>Stabilität und Reaktivität</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Reaktivität</w:t>
      </w:r>
    </w:p>
    <w:p w:rsidR="00827634" w:rsidRPr="0069446B" w:rsidP="009E5102" w14:paraId="0672D3C3" w14:textId="08480244">
      <w:pPr>
        <w:pStyle w:val="SDSTextNormal"/>
      </w:pPr>
      <w:r>
        <w:rPr>
          <w:noProof/>
        </w:rPr>
        <w:t>Das Produkt ist nicht reaktiv unter normalen Gebrauchs-, Lagerungs- und Transportbedingungen.</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Chemische Stabilität</w:t>
      </w:r>
    </w:p>
    <w:p w:rsidR="00827634" w:rsidRPr="0069446B" w:rsidP="009E5102" w14:paraId="540DB174" w14:textId="3504FAE2">
      <w:pPr>
        <w:pStyle w:val="SDSTextNormal"/>
      </w:pPr>
      <w:r w:rsidRPr="0069446B">
        <w:rPr>
          <w:noProof/>
        </w:rPr>
        <w:t>Stabil unter normalen Bedingungen.</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Möglichkeit gefährlicher Reaktionen</w:t>
      </w:r>
    </w:p>
    <w:p w:rsidR="00827634" w:rsidRPr="0069446B" w:rsidP="009E5102" w14:paraId="4060C206" w14:textId="308E8296">
      <w:pPr>
        <w:pStyle w:val="SDSTextNormal"/>
      </w:pPr>
      <w:r>
        <w:rPr>
          <w:noProof/>
        </w:rPr>
        <w:t>Unter normalen Verwendungsbedingungen sind keine gefährlichen Reaktionen bekannt.</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Zu vermeidende Bedingungen</w:t>
      </w:r>
    </w:p>
    <w:p w:rsidR="00827634" w:rsidRPr="0069446B" w:rsidP="009E5102" w14:paraId="268A901C" w14:textId="403B2C18">
      <w:pPr>
        <w:pStyle w:val="SDSTextNormal"/>
      </w:pPr>
      <w:r>
        <w:rPr>
          <w:noProof/>
        </w:rPr>
        <w:t>Keine unter den empfohlenen Lagerungs- und Handhabungsbedingungen (siehe Abschnitt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Unverträgliche Materialien</w:t>
      </w:r>
    </w:p>
    <w:p w:rsidR="00827634" w:rsidRPr="0069446B" w:rsidP="009E5102" w14:paraId="6323A62A" w14:textId="77777777">
      <w:pPr>
        <w:pStyle w:val="SDSTextNormal"/>
        <w:bidi w:val="0"/>
        <w:rPr>
          <w:rtl w:val="0"/>
        </w:rPr>
      </w:pPr>
      <w:r w:rsidRPr="0069446B">
        <w:rPr>
          <w:rtl w:val="0"/>
        </w:rPr>
        <w:t>Keine weiteren Informationen verfügbar</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Gefährliche Zersetzungsprodukte</w:t>
      </w:r>
    </w:p>
    <w:p w:rsidR="00827634" w:rsidRPr="0069446B" w:rsidP="009E5102" w14:paraId="64338A53" w14:textId="43558438">
      <w:pPr>
        <w:pStyle w:val="SDSTextNormal"/>
      </w:pPr>
      <w:r>
        <w:rPr>
          <w:noProof/>
        </w:rPr>
        <w:t>Unter normalen Lager- und Anwendungsbedingungen sollten keine gefährlichen Zersetzungsprodukte gebildet werden.</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11</w:t>
      </w:r>
      <w:r w:rsidRPr="0069446B">
        <w:rPr>
          <w:noProof w:val="0"/>
          <w:color w:val="auto"/>
          <w:lang w:val="en-US"/>
        </w:rPr>
        <w:t xml:space="preserve">: </w:t>
      </w:r>
      <w:r w:rsidRPr="0069446B" w:rsidR="00FA7F7F">
        <w:rPr>
          <w:noProof/>
          <w:color w:val="auto"/>
          <w:lang w:val="en-US"/>
        </w:rPr>
        <w:t>Toxikologische Angaben</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Angaben zu den Gefahrenklassen im Sinne der Verordnung (EG) Nr.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Akute Toxizität (Oral)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Nicht eingestuft (Aufgrund der verfügbaren Daten sind die Einstufungskriterien nicht erfüllt)</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Akute Toxizität (Dermal)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Nicht eingestuft (Aufgrund der verfügbaren Daten sind die Einstufungskriterien nicht erfüllt)</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Akute Toxizität (inhalativ)</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Nicht eingestuft (Aufgrund der verfügbaren Daten sind die Einstufungskriterien nicht erfüllt)</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cinnamaldehyde (104-55-2)</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2220 mg/kg Körpergewicht Animal: rat, Guideline: other:, 95% CL: 1910 - 2600</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LD50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3400 mg/kg Körpergewicht Animal: guinea pig, Guideline: other:</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LD50 (dermal,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&gt; 2000 mg/kg Körpergewicht Animal: rat, Guideline: OECD Guideline 402 (Acute Dermal Toxicity)</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LD50 (dermal, Kaninchen)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1260 mg/kg Körpergewicht Animal: rabbit, Guideline: other:</w:t>
            </w:r>
          </w:p>
        </w:tc>
      </w:tr>
      <w:tr w14:paraId="2AC9C978"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6E9B3C" w14:textId="396F2C75">
            <w:pPr>
              <w:pStyle w:val="SDSTableTextNormal"/>
              <w:rPr>
                <w:noProof w:val="0"/>
              </w:rPr>
            </w:pPr>
            <w:r w:rsidRPr="0069446B" w:rsidR="00FA7F7F">
              <w:rPr>
                <w:noProof/>
              </w:rPr>
              <w:t>LC50 inhalativ - Ratte [ppm]</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B461613" w14:textId="5B1B40D4">
            <w:pPr>
              <w:pStyle w:val="SDSTableTextNormal"/>
              <w:rPr>
                <w:noProof w:val="0"/>
              </w:rPr>
            </w:pPr>
            <w:r w:rsidRPr="0069446B" w:rsidR="00FA7F7F">
              <w:rPr>
                <w:noProof/>
              </w:rPr>
              <w:t>68,88871 ppm Animal: rat, Guideline: other:</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Alcool benzylique (100-51-6)</w:t>
            </w:r>
          </w:p>
        </w:tc>
      </w:tr>
      <w:tr w14:paraId="512A600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LD50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Pr>
                <w:noProof/>
              </w:rPr>
              <w:t>1580 mg/kg Körpergewicht Animal: mouse, Guideline: OECD Guideline 401 (Acute Oral Toxicity), 95% CL: 1410 - 1770</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(dermal, Kaninchen)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2000 mg/kg Körpergewicht Animal: rabbit, Guideline: EPA OTS 798.1100 (Acute Dermal Toxicity)</w:t>
            </w:r>
          </w:p>
        </w:tc>
      </w:tr>
      <w:tr w14:paraId="05EDDE1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5015F8B" w14:textId="6CD23814">
            <w:pPr>
              <w:pStyle w:val="SDSTableTextNormal"/>
              <w:rPr>
                <w:noProof w:val="0"/>
                <w:lang w:val="de-DE"/>
              </w:rPr>
            </w:pPr>
            <w:r w:rsidRPr="0069446B" w:rsidR="00FA7F7F">
              <w:rPr>
                <w:noProof/>
                <w:lang w:val="de-DE"/>
              </w:rPr>
              <w:t>LC50 inhalativ -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BB2100" w14:textId="49CB38F6">
            <w:pPr>
              <w:pStyle w:val="SDSTableTextNormal"/>
              <w:rPr>
                <w:noProof w:val="0"/>
              </w:rPr>
            </w:pPr>
            <w:r w:rsidRPr="0069446B">
              <w:rPr>
                <w:noProof/>
              </w:rPr>
              <w:t>&gt; 4,178 mg/l air Animal: rat, Guideline: OECD Guideline 403 (Acute Inhalation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coumarin (91-64-5)</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293 mg/kg Körpergewicht Animal: rat, Guideline: other:</w:t>
            </w:r>
          </w:p>
        </w:tc>
      </w:tr>
      <w:tr w14:paraId="14A10651"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LD50 (dermal,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293 mg/kg Körpergewicht Animal: rat, Guideline: other:</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D"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Eugenol (97-53-0)</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Körpergewicht Animal: rat, Animal sex: male, Guideline: OECD Guideline 423 (Acute Oral toxicity - Acute Toxic Class Method)</w:t>
            </w:r>
          </w:p>
        </w:tc>
      </w:tr>
      <w:tr w14:paraId="512A600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LD50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Pr>
                <w:noProof/>
              </w:rPr>
              <w:t>1500 – 1500 mg/kg Körpergewicht Animal: mouse, Animal sex: male, Guideline: OECD Guideline 423 (Acute Oral toxicity - Acute Toxic Class Method)</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E"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4-hydroxy-2,5-dimethylfuran-2(3H)-one (3658-77-3)</w:t>
            </w:r>
          </w:p>
        </w:tc>
      </w:tr>
      <w:tr w14:paraId="02D6B5A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2320 mg/kg Körpergewicht Animal: rat, Guideline: OECD Guideline 401 (Acute Oral Toxicity)</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Ätz-/Reizwirkung auf die Haut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Nicht eingestuft (Aufgrund der verfügbaren Daten sind die Einstufungskriterien nicht erfüllt)</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Schwere Augenschädigung/-reizung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Nicht eingestuft (Aufgrund der verfügbaren Daten sind die Einstufungskriterien nicht erfüllt)</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Sensibilisierung der Atemwege/Haut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sidR="00FA7F7F">
              <w:rPr>
                <w:noProof/>
                <w:lang w:val="fr-BE"/>
              </w:rPr>
              <w:t>Kann allergische Hautreaktionen verursachen.</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Keimzellmutagenität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Nicht eingestuft (Aufgrund der verfügbaren Daten sind die Einstufungskriterien nicht erfüllt)</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Karzinogenität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Nicht eingestuft (Aufgrund der verfügbaren Daten sind die Einstufungskriterien nicht erfüllt)</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Reproduktionstoxizität</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Nicht eingestuft (Aufgrund der verfügbaren Daten sind die Einstufungskriterien nicht erfüllt)</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coumarin (91-64-5)</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(Tier, weiblich,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&gt; 333 mg/kg Körpergewicht Animal: rat, Animal sex: female</w:t>
            </w:r>
          </w:p>
        </w:tc>
      </w:tr>
    </w:tbl>
    <w:p w:rsidR="00827634" w:rsidRPr="0069446B" w:rsidP="002B741C" w14:textId="7F962CBB">
      <w:pPr>
        <w:pStyle w:val="SDSTextBlankLine"/>
      </w:pPr>
    </w:p>
    <w:tbl>
      <w:tblPr>
        <w:tblStyle w:val="SDSTableWithBordersWithHeaderRow"/>
        <w:tblW w:w="10489" w:type="dxa"/>
        <w:tblLayout w:type="fixed"/>
        <w:tblLook w:val="04A0"/>
      </w:tblPr>
      <w:tblGrid>
        <w:gridCol w:w="3969"/>
        <w:gridCol w:w="6520"/>
      </w:tblGrid>
      <w:tr w14:paraId="5BFA0C55"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8CAF514">
            <w:pPr>
              <w:pStyle w:val="SDSTableTextHeading1"/>
              <w:rPr>
                <w:noProof w:val="0"/>
                <w:color w:val="auto"/>
              </w:rPr>
            </w:pPr>
            <w:r w:rsidRPr="0069446B" w:rsidR="00FA7F7F">
              <w:rPr>
                <w:noProof/>
                <w:color w:val="auto"/>
              </w:rPr>
              <w:t>4-hydroxy-2,5-dimethylfuran-2(3H)-one (3658-77-3)</w:t>
            </w:r>
          </w:p>
        </w:tc>
      </w:tr>
      <w:tr w14:paraId="08D78BFC"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3C666EE" w14:textId="38EA02F0">
            <w:pPr>
              <w:pStyle w:val="SDSTableTextNormal"/>
              <w:rPr>
                <w:noProof w:val="0"/>
              </w:rPr>
            </w:pPr>
            <w:r w:rsidRPr="0069446B" w:rsidR="00FA7F7F">
              <w:rPr>
                <w:noProof/>
              </w:rPr>
              <w:t>NOAEL (Tier, männlich,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D678EA0" w14:textId="247DFFE0">
            <w:pPr>
              <w:pStyle w:val="SDSTableTextNormal"/>
              <w:rPr>
                <w:noProof w:val="0"/>
              </w:rPr>
            </w:pPr>
            <w:r w:rsidRPr="0069446B">
              <w:rPr>
                <w:noProof/>
              </w:rPr>
              <w:t>1000 mg/kg Körpergewicht Animal: rat, Animal sex: male, Guideline: other:</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sidR="00FA7F7F">
              <w:rPr>
                <w:noProof/>
              </w:rPr>
              <w:t>Spezifische Zielorgan-Toxizität bei einmaliger Exposition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Nicht eingestuft (Aufgrund der verfügbaren Daten sind die Einstufungskriterien nicht erfüllt)</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sidR="00FA7F7F">
              <w:rPr>
                <w:noProof/>
              </w:rPr>
              <w:t>Spezifische Zielorgan-Toxizität bei wiederholter Exposition</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Nicht eingestuft (Aufgrund der verfügbaren Daten sind die Einstufungskriterien nicht erfüllt)</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cinnamaldehyde (104-55-2)</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Ratte,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1000 mg/kg Körpergewicht Animal: rat, Guideline: OECD Guideline 407 (Repeated Dose 28-Day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Alcool benzylique (100-51-6)</w:t>
            </w:r>
          </w:p>
        </w:tc>
      </w:tr>
      <w:tr w14:paraId="07CBBCD6"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Ratte,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400 mg/kg Körpergewicht Animal: rat,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B"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coumarin (91-64-5)</w:t>
            </w:r>
          </w:p>
        </w:tc>
      </w:tr>
      <w:tr w14:paraId="72CFCCBC"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7E7D595" w14:textId="5F431561">
            <w:pPr>
              <w:pStyle w:val="SDSTableTextNormal"/>
              <w:rPr>
                <w:noProof w:val="0"/>
              </w:rPr>
            </w:pPr>
            <w:r w:rsidRPr="0069446B">
              <w:rPr>
                <w:noProof/>
              </w:rPr>
              <w:t>NOAEL (subchronisch, oral, Tier, weiblich,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3F96CCC" w14:textId="62AACB73">
            <w:pPr>
              <w:pStyle w:val="SDSTableTextNormal"/>
              <w:rPr>
                <w:noProof w:val="0"/>
              </w:rPr>
            </w:pPr>
            <w:r w:rsidRPr="0069446B">
              <w:rPr>
                <w:noProof/>
              </w:rPr>
              <w:t>&gt; 138,3 mg/kg Körpergewicht Animal: mouse, Animal sex: female</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C"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Eugenol (97-53-0)</w:t>
            </w:r>
          </w:p>
        </w:tc>
      </w:tr>
      <w:tr w14:paraId="6B0A5EE8"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7C20CFC" w14:textId="6F7047DD">
            <w:pPr>
              <w:pStyle w:val="SDSTableTextNormal"/>
              <w:rPr>
                <w:noProof w:val="0"/>
              </w:rPr>
            </w:pPr>
            <w:r w:rsidRPr="0069446B">
              <w:rPr>
                <w:noProof/>
              </w:rPr>
              <w:t>NOAEL (subchronisch, oral, Tier, männlich,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5A78E587" w14:textId="4F8C43C8">
            <w:pPr>
              <w:pStyle w:val="SDSTableTextNormal"/>
              <w:rPr>
                <w:noProof w:val="0"/>
              </w:rPr>
            </w:pPr>
            <w:r w:rsidRPr="0069446B">
              <w:rPr>
                <w:noProof/>
              </w:rPr>
              <w:t>≥ 900 mg/kg Körpergewicht Animal: mouse, Animal sex: male, Guideline: other:</w:t>
            </w:r>
          </w:p>
        </w:tc>
      </w:tr>
      <w:tr w14:paraId="72CFCC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5F431561">
            <w:pPr>
              <w:pStyle w:val="SDSTableTextNormal"/>
              <w:rPr>
                <w:noProof w:val="0"/>
              </w:rPr>
            </w:pPr>
            <w:r w:rsidRPr="0069446B">
              <w:rPr>
                <w:noProof/>
              </w:rPr>
              <w:t>NOAEL (subchronisch, oral, Tier, weiblich,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2AACB73">
            <w:pPr>
              <w:pStyle w:val="SDSTableTextNormal"/>
              <w:rPr>
                <w:noProof w:val="0"/>
              </w:rPr>
            </w:pPr>
            <w:r w:rsidRPr="0069446B">
              <w:rPr>
                <w:noProof/>
              </w:rPr>
              <w:t>450 mg/kg Körpergewicht Animal: mouse, Animal sex: female, Guideline: other:</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Aspirationsgefahr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Nicht eingestuft (Aufgrund der verfügbaren Daten sind die Einstufungskriterien nicht erfüllt)</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Kerze cinnamon roll10%</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Viskosität, kinematisch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Nicht anwendbar</w:t>
            </w:r>
          </w:p>
        </w:tc>
      </w:tr>
    </w:tbl>
    <w:p w:rsidR="008A1716" w:rsidRPr="0069446B" w:rsidP="008A1716" w14:paraId="26742CEC" w14:textId="37E73D92">
      <w:pPr>
        <w:pStyle w:val="SDSTextBlankLine"/>
      </w:pPr>
    </w:p>
    <w:tbl>
      <w:tblPr>
        <w:tblStyle w:val="SDSTableWithBordersWithHeaderRow"/>
        <w:tblW w:w="10489" w:type="dxa"/>
        <w:tblLayout w:type="fixed"/>
        <w:tblLook w:val="0020"/>
      </w:tblPr>
      <w:tblGrid>
        <w:gridCol w:w="3969"/>
        <w:gridCol w:w="6520"/>
      </w:tblGrid>
      <w:tr w14:paraId="6A02886C" w14:textId="77777777" w:rsidTr="000B54DE">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A1716" w:rsidRPr="0069446B" w:rsidP="000B54DE" w14:paraId="51EC1C32" w14:textId="5AAB9112">
            <w:pPr>
              <w:pStyle w:val="SDSTableTextHeading1"/>
              <w:rPr>
                <w:noProof w:val="0"/>
                <w:color w:val="auto"/>
              </w:rPr>
            </w:pPr>
            <w:r w:rsidRPr="0069446B" w:rsidR="00FA7F7F">
              <w:rPr>
                <w:noProof/>
                <w:color w:val="auto"/>
              </w:rPr>
              <w:t>Alcool benzylique (100-51-6)</w:t>
            </w:r>
          </w:p>
        </w:tc>
      </w:tr>
      <w:tr w14:paraId="1484F7CF" w14:textId="77777777" w:rsidTr="000B54DE">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6D214090" w14:textId="074D6D29">
            <w:pPr>
              <w:pStyle w:val="SDSTableTextNormal"/>
              <w:rPr>
                <w:noProof w:val="0"/>
                <w:lang w:val="en-AU"/>
              </w:rPr>
            </w:pPr>
            <w:r w:rsidRPr="0069446B" w:rsidR="00FA7F7F">
              <w:rPr>
                <w:noProof/>
                <w:lang w:eastAsia="ja-JP"/>
              </w:rPr>
              <w:t>Viskosität, kinematisch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2FB6D7E3" w14:textId="7EAD04DF">
            <w:pPr>
              <w:pStyle w:val="SDSTableTextNormal"/>
              <w:rPr>
                <w:noProof w:val="0"/>
                <w:lang w:val="en-AU"/>
              </w:rPr>
            </w:pPr>
            <w:r w:rsidRPr="0069446B" w:rsidR="00FA7F7F">
              <w:rPr>
                <w:noProof/>
                <w:lang w:eastAsia="ja-JP"/>
              </w:rPr>
              <w:t>4,851 mm²/s</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3" w:name="_Hlk54089399"/>
      <w:r w:rsidRPr="0069446B" w:rsidR="00FA7F7F">
        <w:rPr>
          <w:noProof/>
          <w:color w:val="auto"/>
          <w:lang w:val="en-GB"/>
        </w:rPr>
        <w:t>Angaben über sonstige Gefahren</w:t>
      </w:r>
      <w:bookmarkEnd w:id="3"/>
    </w:p>
    <w:p w:rsidR="00C90616" w:rsidRPr="0069446B" w:rsidP="00C90616" w14:paraId="2597B96C" w14:textId="77777777">
      <w:pPr>
        <w:pStyle w:val="SDSTextNormal"/>
        <w:bidi w:val="0"/>
        <w:rPr>
          <w:rtl w:val="0"/>
        </w:rPr>
      </w:pPr>
      <w:r w:rsidRPr="0069446B">
        <w:rPr>
          <w:rtl w:val="0"/>
        </w:rPr>
        <w:t>Keine weiteren Informationen verfügbar</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12</w:t>
      </w:r>
      <w:r w:rsidRPr="0069446B">
        <w:rPr>
          <w:noProof w:val="0"/>
          <w:color w:val="auto"/>
          <w:lang w:val="en-US"/>
        </w:rPr>
        <w:t xml:space="preserve">: </w:t>
      </w:r>
      <w:r w:rsidRPr="0069446B" w:rsidR="00FA7F7F">
        <w:rPr>
          <w:noProof/>
          <w:color w:val="auto"/>
          <w:lang w:val="en-US"/>
        </w:rPr>
        <w:t>Umweltbezogene Angaben</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Toxizität</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Ökologie - Allgemein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Das Produkt gilt weder als schädlich für Wasserorganismen noch verursacht es langfristige Schäden in der Umwelt.</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sidR="00FA7F7F">
              <w:rPr>
                <w:noProof/>
              </w:rPr>
              <w:t>Gewässergefährdend, kurzfristige (akut)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Nicht eingestuft (Aufgrund der verfügbaren Daten sind die Einstufungskriterien nicht erfüllt)</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sidR="00FA7F7F">
              <w:rPr>
                <w:noProof/>
              </w:rPr>
              <w:t>Gewässergefährdend, langfristige (chronisch)</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Nicht eingestuft (Aufgrund der verfügbaren Daten sind die Einstufungskriterien nicht erfüllt)</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cinnamaldehyde (104-55-2)</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2,35 mg/l Test organisms (species): Danio rerio (previous name: Brachydanio rerio)</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119,5578 mg/l Test organisms (species): Daphnia magna</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chronisch Fische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15,159 mg/l Test organisms (species): other: Duration: '28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Alcool benzylique (100-51-6)</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460 mg/l Test organisms (species): Pimephales promelas</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230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770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EC50 72h - Alge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500 mg/l Test organisms (species): Raphidocelis subcapitata (previous names: Pseudokirchneriella subcapitata, Selenastrum capricornutum)</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EC50 96h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sidR="00FA7F7F">
              <w:rPr>
                <w:noProof/>
              </w:rPr>
              <w:t>76,828 mg/l Test organisms (species): other:</w:t>
            </w:r>
          </w:p>
        </w:tc>
      </w:tr>
      <w:tr w14:paraId="0795A5B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D9DEB0">
            <w:pPr>
              <w:pStyle w:val="SDSTableTextNormal"/>
              <w:rPr>
                <w:noProof w:val="0"/>
              </w:rPr>
            </w:pPr>
            <w:r w:rsidRPr="0069446B" w:rsidR="00FA7F7F">
              <w:rPr>
                <w:noProof/>
              </w:rPr>
              <w:t>NOEC chronisch Fische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333D9A7">
            <w:pPr>
              <w:pStyle w:val="SDSTableTextNormal"/>
              <w:rPr>
                <w:noProof w:val="0"/>
              </w:rPr>
            </w:pPr>
            <w:r w:rsidRPr="0069446B">
              <w:rPr>
                <w:noProof/>
              </w:rPr>
              <w:t>48,897 mg/l Test organisms (species): other: Duration: '30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coumarin (91-64-5)</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sidR="00FA7F7F">
              <w:rPr>
                <w:noProof/>
              </w:rPr>
              <w:t>2,94 mg/l Test organisms (species):</w:t>
            </w:r>
          </w:p>
        </w:tc>
      </w:tr>
      <w:tr w14:paraId="7D93309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836D75" w14:textId="4C546B52">
            <w:pPr>
              <w:pStyle w:val="SDSTableTextNormal"/>
              <w:rPr>
                <w:noProof w:val="0"/>
              </w:rPr>
            </w:pPr>
            <w:r w:rsidRPr="0069446B" w:rsidR="00FA7F7F">
              <w:rPr>
                <w:noProof/>
              </w:rPr>
              <w:t>LC50 - Fisch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0AE8D6" w14:textId="2F7D6EA2">
            <w:pPr>
              <w:pStyle w:val="SDSTableTextNormal"/>
              <w:rPr>
                <w:noProof w:val="0"/>
              </w:rPr>
            </w:pPr>
            <w:r w:rsidRPr="0069446B" w:rsidR="00FA7F7F">
              <w:rPr>
                <w:noProof/>
              </w:rPr>
              <w:t>1,324 mg/l Test organisms (species):</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8,012 mg/l Test organisms (species): Daphnia sp.</w:t>
            </w:r>
          </w:p>
        </w:tc>
      </w:tr>
      <w:tr w14:paraId="3112BB7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993C54E">
            <w:pPr>
              <w:pStyle w:val="SDSTableTextNormal"/>
              <w:rPr>
                <w:noProof w:val="0"/>
              </w:rPr>
            </w:pPr>
            <w:r w:rsidRPr="0069446B" w:rsidR="00FA7F7F">
              <w:rPr>
                <w:noProof/>
              </w:rPr>
              <w:t>EC50 96h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250A232">
            <w:pPr>
              <w:pStyle w:val="SDSTableTextNormal"/>
              <w:rPr>
                <w:noProof w:val="0"/>
              </w:rPr>
            </w:pPr>
            <w:r w:rsidRPr="0069446B" w:rsidR="00FA7F7F">
              <w:rPr>
                <w:noProof/>
              </w:rPr>
              <w:t>1,452 mg/l Test organisms (species):</w:t>
            </w:r>
          </w:p>
        </w:tc>
      </w:tr>
      <w:tr w14:paraId="4F2507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9ABB42" w14:textId="61CC63E7">
            <w:pPr>
              <w:pStyle w:val="SDSTableTextNormal"/>
              <w:rPr>
                <w:noProof w:val="0"/>
              </w:rPr>
            </w:pPr>
            <w:r w:rsidRPr="0069446B" w:rsidR="00FA7F7F">
              <w:rPr>
                <w:noProof/>
              </w:rPr>
              <w:t>NOEC (chronisch)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B0EBAE8" w14:textId="70C0213A">
            <w:pPr>
              <w:pStyle w:val="SDSTableTextNormal"/>
              <w:rPr>
                <w:noProof w:val="0"/>
              </w:rPr>
            </w:pPr>
            <w:r w:rsidRPr="0069446B">
              <w:rPr>
                <w:noProof/>
              </w:rPr>
              <w:t>0,5 mg/l Test organisms (species):  Duration: '21 d'</w:t>
            </w:r>
          </w:p>
        </w:tc>
      </w:tr>
      <w:tr w14:paraId="0795A5B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D9DEB0">
            <w:pPr>
              <w:pStyle w:val="SDSTableTextNormal"/>
              <w:rPr>
                <w:noProof w:val="0"/>
              </w:rPr>
            </w:pPr>
            <w:r w:rsidRPr="0069446B" w:rsidR="00FA7F7F">
              <w:rPr>
                <w:noProof/>
              </w:rPr>
              <w:t>NOEC chronisch Fische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333D9A7">
            <w:pPr>
              <w:pStyle w:val="SDSTableTextNormal"/>
              <w:rPr>
                <w:noProof w:val="0"/>
              </w:rPr>
            </w:pPr>
            <w:r w:rsidRPr="0069446B">
              <w:rPr>
                <w:noProof/>
              </w:rPr>
              <w:t>0,191 mg/l Test organisms (species):  Duration: '30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Eugenol (97-53-0)</w:t>
            </w:r>
          </w:p>
        </w:tc>
      </w:tr>
      <w:tr w14:paraId="562CCB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13 mg/l Test organisms (species): Danio rerio (previous name: Brachydanio rerio)</w:t>
            </w:r>
          </w:p>
        </w:tc>
      </w:tr>
      <w:tr w14:paraId="758D634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1,05 mg/l Test organisms (species): Daphnia magna</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4-hydroxy-2,5-dimethylfuran-2(3H)-one (3658-77-3)</w:t>
            </w:r>
          </w:p>
        </w:tc>
      </w:tr>
      <w:tr w14:paraId="758D634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6,8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194,03 mg/l Test organisms (species): Desmodesmus subspicatus (previous name: Scenedesmus subspicatus)</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Persistenz und Abbaubarkeit</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Kerze cinnamon roll10%</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Nicht schnell abbaubar</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cinnamaldehyde (104-55-2)</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Leicht biologisch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Alcool benzylique (100-51-6)</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Leicht biologisch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coumarin (91-64-5)</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Eugenol (97-53-0)</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4-hydroxy-2,5-dimethylfuran-2(3H)-one (3658-77-3)</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Bioakkumulationspotenzial</w:t>
      </w:r>
    </w:p>
    <w:p w:rsidR="00827634" w:rsidRPr="0069446B" w:rsidP="009E5102" w14:paraId="6B1D5F41" w14:textId="77777777">
      <w:pPr>
        <w:pStyle w:val="SDSTextNormal"/>
        <w:bidi w:val="0"/>
        <w:rPr>
          <w:rtl w:val="0"/>
        </w:rPr>
      </w:pPr>
      <w:r w:rsidRPr="0069446B">
        <w:rPr>
          <w:rtl w:val="0"/>
        </w:rPr>
        <w:t>Keine weiteren Informationen verfügbar</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Mobilität im Boden</w:t>
      </w:r>
    </w:p>
    <w:p w:rsidR="00827634" w:rsidRPr="0069446B" w:rsidP="009E5102" w14:paraId="12B9E78C" w14:textId="77777777">
      <w:pPr>
        <w:pStyle w:val="SDSTextNormal"/>
        <w:bidi w:val="0"/>
        <w:rPr>
          <w:rtl w:val="0"/>
        </w:rPr>
      </w:pPr>
      <w:r w:rsidRPr="0069446B">
        <w:rPr>
          <w:rtl w:val="0"/>
        </w:rPr>
        <w:t>Keine weiteren Informationen verfügbar</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FA7F7F">
        <w:rPr>
          <w:noProof/>
          <w:color w:val="auto"/>
          <w:lang w:val="en-GB"/>
        </w:rPr>
        <w:t>Ergebnisse der PBT- und vPvB-Beurteilung</w:t>
      </w:r>
    </w:p>
    <w:p w:rsidR="009F53E3" w:rsidRPr="0069446B" w:rsidP="009E5102" w14:paraId="4CF14847" w14:textId="031A2CAD">
      <w:pPr>
        <w:pStyle w:val="SDSTextNormal"/>
        <w:bidi w:val="0"/>
        <w:rPr>
          <w:rtl w:val="0"/>
        </w:rPr>
      </w:pPr>
      <w:r w:rsidRPr="0069446B">
        <w:rPr>
          <w:rtl w:val="0"/>
        </w:rPr>
        <w:t>Keine weiteren Informationen verfügbar</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Endokrinschädliche Eigenschaften</w:t>
      </w:r>
    </w:p>
    <w:p w:rsidR="00124846" w:rsidRPr="0069446B" w:rsidP="00124846" w14:paraId="5181B457" w14:textId="77777777">
      <w:pPr>
        <w:pStyle w:val="SDSTextNormal"/>
        <w:bidi w:val="0"/>
        <w:rPr>
          <w:rtl w:val="0"/>
        </w:rPr>
      </w:pPr>
      <w:bookmarkStart w:id="4" w:name="_Hlk54090163"/>
      <w:r w:rsidRPr="0069446B">
        <w:rPr>
          <w:rtl w:val="0"/>
        </w:rPr>
        <w:t>Keine weiteren Informationen verfügbar</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Andere schädliche Wirkungen</w:t>
      </w:r>
    </w:p>
    <w:p w:rsidR="00614B5E" w:rsidRPr="0069446B" w:rsidP="009E5102" w14:paraId="445D1BFC" w14:textId="23B3036C">
      <w:pPr>
        <w:pStyle w:val="SDSTextNormal"/>
        <w:bidi w:val="0"/>
        <w:rPr>
          <w:rtl w:val="0"/>
          <w:lang w:val="fr-BE"/>
        </w:rPr>
      </w:pPr>
      <w:r w:rsidRPr="0069446B">
        <w:rPr>
          <w:rtl w:val="0"/>
          <w:lang w:val="fr-BE"/>
        </w:rPr>
        <w:t>Keine weiteren Informationen verfügbar</w:t>
      </w:r>
    </w:p>
    <w:bookmarkEnd w:id="4"/>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ABSCHNITT 13</w:t>
      </w:r>
      <w:r w:rsidRPr="0069446B">
        <w:rPr>
          <w:noProof w:val="0"/>
          <w:color w:val="auto"/>
          <w:lang w:val="fr-BE"/>
        </w:rPr>
        <w:t xml:space="preserve">: </w:t>
      </w:r>
      <w:r w:rsidRPr="0069446B" w:rsidR="00FA7F7F">
        <w:rPr>
          <w:noProof/>
          <w:color w:val="auto"/>
          <w:lang w:val="fr-BE"/>
        </w:rPr>
        <w:t>Hinweise zur Entsorgung</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Verfahren der Abfallbehandlung</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Regionale Abfallverordnung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Entsorgung muss gemäß den behördlichen Vorschriften erfolgen.</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Verfahren der Abfallbehandlung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Inhalt/Behälter gemäß den Sortieranweisungen des zugelassenen Einsammlers entsorgen.</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Empfehlungen für Entsorgung ins Abwasser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sidR="00FA7F7F">
              <w:rPr>
                <w:noProof/>
              </w:rPr>
              <w:t>Entsorgung muss gemäß den behördlichen Vorschriften erfolgen.</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sidR="00FA7F7F">
              <w:rPr>
                <w:noProof/>
              </w:rPr>
              <w:t>Empfehlungen für die Produkt-/Verpackung-Abfallentsorgung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Geltende Vorschriften über die Entsorgung von Feststoffen beachten. Entsorgung muss gemäß den behördlichen Vorschriften erfolgen.</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Zusätzliche Hinweise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Leere Behälter nicht wiederverwenden.</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Ökologische Angaben zu Abfällen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Der Produktabfall ist als ebenso gefährlich einzustufen wie das Produkt selbst und kann die Umwelt in gleicher Weise belasten. Beachten Sie die Handhabung und Entsorgung des Abfalls gemäß den Produktspezifikationen.</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14</w:t>
      </w:r>
      <w:r w:rsidRPr="0069446B">
        <w:rPr>
          <w:noProof w:val="0"/>
          <w:color w:val="auto"/>
          <w:lang w:val="en-US"/>
        </w:rPr>
        <w:t xml:space="preserve">: </w:t>
      </w:r>
      <w:r w:rsidRPr="0069446B" w:rsidR="00FA7F7F">
        <w:rPr>
          <w:noProof/>
          <w:color w:val="auto"/>
          <w:lang w:val="en-US"/>
        </w:rPr>
        <w:t>Angaben zum Transport</w:t>
      </w:r>
    </w:p>
    <w:p w:rsidR="00E5555B" w:rsidRPr="0069446B" w:rsidP="00E5555B" w14:paraId="012898EF" w14:textId="65A15EC3">
      <w:pPr>
        <w:pStyle w:val="SDSTextNormal"/>
      </w:pPr>
      <w:r>
        <w:rPr>
          <w:noProof/>
        </w:rPr>
        <w:t>Gemäß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UN-Nummer oder ID-Nummer</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Nicht anwendbar</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Ordnungsgemäße UN-Versandbezeichnung</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Nicht anwendbar</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sidR="00FA7F7F">
              <w:rPr>
                <w:noProof/>
                <w:color w:val="auto"/>
              </w:rPr>
              <w:t>Transportgefahrenklassen</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Nicht anwendbar</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Verpackungsgruppe</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Nicht anwendbar</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Umweltgefahren</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Nicht anwendbar</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Keine zusätzlichen Informationen verfügbar</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Besondere Vorsichtsmaßnahmen für den Verwender</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Landtransport</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Nicht anwendbar</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Seeschiffstransport</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Nicht anwendbar</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Lufttransport</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Nicht anwendbar</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Binnenschiffstransport</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Nicht anwendbar</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Bahntransport</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Nicht anwendbar</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sidR="00FA7F7F">
        <w:rPr>
          <w:noProof/>
          <w:color w:val="auto"/>
          <w:lang w:val="en-GB"/>
        </w:rPr>
        <w:t>Massengutbeförderung auf dem Seeweg gemäß IMO-Instrumenten</w:t>
      </w:r>
    </w:p>
    <w:p w:rsidR="00E5555B" w:rsidRPr="0069446B" w:rsidP="00E5555B" w14:paraId="13896D54" w14:textId="77777777">
      <w:pPr>
        <w:pStyle w:val="SDSTextNormal"/>
        <w:bidi w:val="0"/>
        <w:rPr>
          <w:rtl w:val="0"/>
          <w:lang w:val="fr-BE"/>
        </w:rPr>
      </w:pPr>
      <w:r w:rsidRPr="0069446B">
        <w:rPr>
          <w:rtl w:val="0"/>
          <w:lang w:val="fr-BE"/>
        </w:rPr>
        <w:t>Nicht anwendbar</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ABSCHNITT 15</w:t>
      </w:r>
      <w:r w:rsidRPr="0069446B">
        <w:rPr>
          <w:noProof w:val="0"/>
          <w:color w:val="auto"/>
          <w:lang w:val="fr-BE"/>
        </w:rPr>
        <w:t xml:space="preserve">: </w:t>
      </w:r>
      <w:r w:rsidRPr="0069446B" w:rsidR="00FA7F7F">
        <w:rPr>
          <w:noProof/>
          <w:color w:val="auto"/>
          <w:lang w:val="fr-BE"/>
        </w:rPr>
        <w:t>Rechtsvorschriften</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Vorschriften zu Sicherheit, Gesundheits- und Umweltschutz/spezifische Rechtsvorschriften für den Stoff oder das Gemisch</w:t>
      </w:r>
    </w:p>
    <w:p w:rsidR="00942DB5" w:rsidRPr="0069446B" w:rsidP="00942DB5" w14:paraId="169B3F9C" w14:textId="4CA8ED00">
      <w:pPr>
        <w:pStyle w:val="SDSTextHeading3"/>
        <w:rPr>
          <w:noProof w:val="0"/>
          <w:color w:val="auto"/>
          <w:lang w:val="fr-BE"/>
        </w:rPr>
      </w:pPr>
      <w:r w:rsidRPr="0069446B" w:rsidR="00FA7F7F">
        <w:rPr>
          <w:noProof/>
          <w:color w:val="auto"/>
          <w:lang w:val="fr-BE"/>
        </w:rPr>
        <w:t>EU-Verordnungen</w:t>
      </w:r>
    </w:p>
    <w:p w:rsidR="00A65092" w:rsidRPr="0069446B" w:rsidP="00A65092" w14:paraId="0D6FA641" w14:textId="436F5BD4">
      <w:pPr>
        <w:pStyle w:val="SDSTextHeading4"/>
        <w:rPr>
          <w:color w:val="auto"/>
        </w:rPr>
      </w:pPr>
      <w:r w:rsidRPr="0069446B">
        <w:rPr>
          <w:noProof/>
          <w:color w:val="auto"/>
        </w:rPr>
        <w:t>REACH Anhang XVII (Beschränkungsliste)</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sidR="00FA7F7F">
              <w:rPr>
                <w:noProof/>
                <w:color w:val="auto"/>
              </w:rPr>
              <w:t>EU-Beschränkungsliste (REACH-Anhang XVII)</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Referenzcode</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Anwendbar auf</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Titel oder Beschreibung des Eintrags</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cinnamaldehyde ; benzaldehyde ; Alcool benzylique ; Eugenol</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Stoffe oder Gemische, die den Kriterien einer der nachstehenden Gefahrenstufen oder -kategorien gemäß Anhang I der Verordnung (EG) Nr. 1272/2008 entsprechen: Gefahrenklassen 3.1 bis 3.6, 3.7 Beeinträchtigung der Sexualfunktion und Fruchtbarkeit sowie der Entwicklung, 3.8 ausgenommen narkotisierende Wirkungen, 3.9 und 3.10</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sidR="00FA7F7F">
              <w:rPr>
                <w:noProof/>
              </w:rPr>
              <w:t>cinnamaldehyde ; benzaldehyde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Stoffe oder Gemische, die den Kriterien einer der nachstehenden Gefahrenstufen oder -kategorien gemäß Anhang I der Verordnung (EG) Nr. 1272/2008 entsprechen: Gefahrenklasse 4.1</w:t>
            </w:r>
          </w:p>
        </w:tc>
      </w:tr>
    </w:tbl>
    <w:p w:rsidR="00A65092" w:rsidRPr="0069446B" w:rsidP="00A65092" w14:paraId="3F08C463" w14:textId="0E953437">
      <w:pPr>
        <w:pStyle w:val="SDSTextHeading4"/>
        <w:rPr>
          <w:color w:val="auto"/>
        </w:rPr>
      </w:pPr>
      <w:r w:rsidRPr="0069446B">
        <w:rPr>
          <w:noProof/>
          <w:color w:val="auto"/>
        </w:rPr>
        <w:t>REACH Anhang XIV (Zulassungsliste)</w:t>
      </w:r>
    </w:p>
    <w:p w:rsidR="00A65092" w:rsidRPr="0069446B" w:rsidP="00A65092" w14:paraId="75C2C0BE" w14:textId="236220C1">
      <w:pPr>
        <w:pStyle w:val="SDSTextNormal"/>
      </w:pPr>
      <w:r>
        <w:rPr>
          <w:noProof/>
        </w:rPr>
        <w:t>Enthält keine Stoffe, die in REACH Anhang XIV gelistet sind</w:t>
      </w:r>
    </w:p>
    <w:p w:rsidR="00A65092" w:rsidRPr="0069446B" w:rsidP="00A65092" w14:paraId="2888B0EB" w14:textId="43FD92C9">
      <w:pPr>
        <w:pStyle w:val="SDSTextHeading4"/>
        <w:rPr>
          <w:color w:val="auto"/>
        </w:rPr>
      </w:pPr>
      <w:r w:rsidRPr="0069446B" w:rsidR="00FA7F7F">
        <w:rPr>
          <w:noProof/>
          <w:color w:val="auto"/>
        </w:rPr>
        <w:t>REACH Kandidatenliste (SVHC)</w:t>
      </w:r>
    </w:p>
    <w:p w:rsidR="00A65092" w:rsidRPr="0069446B" w:rsidP="00A65092" w14:paraId="05DFD9AD" w14:textId="574B4A93">
      <w:pPr>
        <w:pStyle w:val="SDSTextNormal"/>
        <w:rPr>
          <w:highlight w:val="yellow"/>
        </w:rPr>
      </w:pPr>
      <w:r>
        <w:rPr>
          <w:noProof/>
        </w:rPr>
        <w:t>Enthält keine Stoffe, die auf der REACH-Kandidatenliste gelistet sind</w:t>
      </w:r>
    </w:p>
    <w:p w:rsidR="00A65092" w:rsidRPr="0069446B" w:rsidP="00A65092" w14:paraId="7895FCD1" w14:textId="5F527CE4">
      <w:pPr>
        <w:pStyle w:val="SDSTextHeading4"/>
        <w:rPr>
          <w:color w:val="auto"/>
        </w:rPr>
      </w:pPr>
      <w:r w:rsidRPr="0069446B">
        <w:rPr>
          <w:noProof/>
          <w:color w:val="auto"/>
        </w:rPr>
        <w:t>PIC-Verordnung (Vorherige Zustimmung nach Inkenntnissetzung)</w:t>
      </w:r>
    </w:p>
    <w:p w:rsidR="00A65092" w:rsidRPr="0069446B" w:rsidP="00A65092" w14:paraId="5CD6AD0D" w14:textId="533A3F82">
      <w:pPr>
        <w:pStyle w:val="SDSTextNormal"/>
      </w:pPr>
      <w:r>
        <w:rPr>
          <w:noProof/>
        </w:rPr>
        <w:t>Enthält keine Stoffe, die in der PIC-Verordnung gelistet sind (EU 649/2012, Aus- und Einfuhr gefährlicher Chemikalien)</w:t>
      </w:r>
    </w:p>
    <w:p w:rsidR="00A65092" w:rsidRPr="0069446B" w:rsidP="00A65092" w14:paraId="19F135E1" w14:textId="40378342">
      <w:pPr>
        <w:pStyle w:val="SDSTextHeading4"/>
        <w:rPr>
          <w:color w:val="auto"/>
        </w:rPr>
      </w:pPr>
      <w:r w:rsidRPr="0069446B">
        <w:rPr>
          <w:noProof/>
          <w:color w:val="auto"/>
        </w:rPr>
        <w:t>POP-Verordnung (Persistente Organische Schadstoffe)</w:t>
      </w:r>
    </w:p>
    <w:p w:rsidR="00A65092" w:rsidRPr="0069446B" w:rsidP="00A65092" w14:paraId="5658C7B9" w14:textId="79E36D98">
      <w:pPr>
        <w:pStyle w:val="SDSTextNormal"/>
      </w:pPr>
      <w:r>
        <w:rPr>
          <w:noProof/>
        </w:rPr>
        <w:t>Enthält keine Stoffe, die in der POP-Verordnung gelistet sind (EU 2019/1021, Persistente Organische Schadstoffe)</w:t>
      </w:r>
    </w:p>
    <w:p w:rsidR="00A65092" w:rsidRPr="0069446B" w:rsidP="00A65092" w14:paraId="4F095AD9" w14:textId="285E594C">
      <w:pPr>
        <w:pStyle w:val="SDSTextHeading4"/>
        <w:rPr>
          <w:color w:val="auto"/>
        </w:rPr>
      </w:pPr>
      <w:r w:rsidRPr="0069446B" w:rsidR="00FA7F7F">
        <w:rPr>
          <w:noProof/>
          <w:color w:val="auto"/>
        </w:rPr>
        <w:t>Ozon-Verordnung (2024/590)</w:t>
      </w:r>
    </w:p>
    <w:p w:rsidR="00A65092" w:rsidRPr="0069446B" w:rsidP="00A65092" w14:paraId="5473303B" w14:textId="22C06933">
      <w:pPr>
        <w:pStyle w:val="SDSTextNormal"/>
      </w:pPr>
      <w:r w:rsidRPr="0069446B">
        <w:rPr>
          <w:noProof/>
        </w:rPr>
        <w:t>In der Ozon-Abbau-Liste nicht gelistet (EU 2024/590)</w:t>
      </w:r>
    </w:p>
    <w:p w:rsidR="00A65092" w:rsidRPr="0069446B" w:rsidP="00A65092" w14:paraId="620E25B1" w14:textId="0B3DF7C7">
      <w:pPr>
        <w:pStyle w:val="SDSTextNormal"/>
      </w:pPr>
      <w:r w:rsidRPr="0069446B">
        <w:rPr>
          <w:noProof/>
        </w:rPr>
        <w:t>Enthält keine Stoffe, die in der Ozon-Abbau-Liste gelistet sind (Verordnung EU 2024/590, Stoffe die zum Abbau der Ozonschicht führen)</w:t>
      </w:r>
    </w:p>
    <w:p w:rsidR="005C6D3A" w:rsidRPr="0069446B" w:rsidP="005C6D3A" w14:paraId="4537F7C0" w14:textId="23559C0D">
      <w:pPr>
        <w:pStyle w:val="SDSTextHeading4"/>
        <w:rPr>
          <w:color w:val="auto"/>
        </w:rPr>
      </w:pPr>
      <w:r w:rsidRPr="0069446B">
        <w:rPr>
          <w:noProof/>
          <w:color w:val="auto"/>
        </w:rPr>
        <w:t>Verordnung zu Gütern mit doppeltem Verwendungszweck (Dual-Use-Verordnung)</w:t>
      </w:r>
    </w:p>
    <w:p w:rsidR="005C6D3A" w:rsidRPr="0069446B" w:rsidP="00A65092" w14:paraId="46F2E03E" w14:textId="36FDD292">
      <w:pPr>
        <w:pStyle w:val="SDSTextNormal"/>
      </w:pPr>
      <w:r w:rsidRPr="0069446B">
        <w:rPr>
          <w:noProof/>
        </w:rPr>
        <w:t>Enthält keine Stoffe, die in der Dual-Use-Verordnung gelistet sind</w:t>
      </w:r>
    </w:p>
    <w:p w:rsidR="00A65092" w:rsidRPr="0069446B" w:rsidP="00A65092" w14:paraId="1F6D8150" w14:textId="6CC4A049">
      <w:pPr>
        <w:pStyle w:val="SDSTextHeading4"/>
        <w:rPr>
          <w:color w:val="auto"/>
        </w:rPr>
      </w:pPr>
      <w:r w:rsidRPr="0069446B">
        <w:rPr>
          <w:noProof/>
          <w:color w:val="auto"/>
        </w:rPr>
        <w:t>Explosivstoff-Ausgangsstoff-Verordnung (EU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Enthält keine Stoffe, die in der Explosivstoff-Ausgangsstoff-Verordnung gelistet sind (EU 2019/1148)</w:t>
            </w:r>
          </w:p>
        </w:tc>
      </w:tr>
    </w:tbl>
    <w:p w:rsidR="00A65092" w:rsidRPr="0069446B" w:rsidP="00A65092" w14:paraId="7F542A65" w14:textId="120EEC4F">
      <w:pPr>
        <w:pStyle w:val="SDSTextHeading4"/>
        <w:rPr>
          <w:color w:val="auto"/>
        </w:rPr>
      </w:pPr>
      <w:r w:rsidRPr="0069446B">
        <w:rPr>
          <w:noProof/>
          <w:color w:val="auto"/>
        </w:rPr>
        <w:t>Drogen-Ausgangsstoff-Verordnung (EG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Enthält keine Stoffe, die in der Drogen-Ausgangsstoff-Verordnung gelistet sind (EG 273/2004, Stoffe die bei der unerlaubten Herstellung von Suchtstoffen und psychotropen Substanzen verwendet werden)</w:t>
            </w:r>
          </w:p>
        </w:tc>
      </w:tr>
    </w:tbl>
    <w:p w:rsidR="00E21DA7" w:rsidRPr="0069446B" w:rsidP="00E21DA7" w14:paraId="6BA248E6" w14:textId="42BB8FEA">
      <w:pPr>
        <w:pStyle w:val="SDSTextHeading3"/>
        <w:rPr>
          <w:noProof w:val="0"/>
          <w:color w:val="auto"/>
          <w:lang w:val="en-US"/>
        </w:rPr>
      </w:pPr>
      <w:r w:rsidRPr="0069446B" w:rsidR="00FA7F7F">
        <w:rPr>
          <w:noProof/>
          <w:color w:val="auto"/>
          <w:lang w:val="en-US"/>
        </w:rPr>
        <w:t>Nationale Vorschriften</w:t>
      </w:r>
    </w:p>
    <w:tbl>
      <w:tblPr>
        <w:tblStyle w:val="SDSTableWithoutBorders"/>
        <w:tblW w:w="10491" w:type="dxa"/>
        <w:tblLayout w:type="fixed"/>
        <w:tblLook w:val="04A0"/>
      </w:tblPr>
      <w:tblGrid>
        <w:gridCol w:w="3686"/>
        <w:gridCol w:w="284"/>
        <w:gridCol w:w="6521"/>
      </w:tblGrid>
      <w:tr w14:paraId="3A8CCA0D" w14:textId="77777777" w:rsidTr="00CE2D83">
        <w:tblPrEx>
          <w:tblW w:w="10491" w:type="dxa"/>
          <w:tblLayout w:type="fixed"/>
          <w:tblLook w:val="04A0"/>
        </w:tblPrEx>
        <w:trPr>
          <w:trHeight w:val="20"/>
        </w:trPr>
        <w:tc>
          <w:tcPr>
            <w:tcW w:w="10491" w:type="dxa"/>
            <w:gridSpan w:val="3"/>
            <w:tcBorders>
              <w:top w:val="none" w:sz="0" w:space="0" w:color="000000"/>
              <w:left w:val="none" w:sz="0" w:space="0" w:color="000000"/>
              <w:bottom w:val="none" w:sz="0" w:space="0" w:color="000000"/>
              <w:right w:val="none" w:sz="0" w:space="0" w:color="000000"/>
            </w:tcBorders>
          </w:tcPr>
          <w:p w:rsidR="00F430DC" w:rsidRPr="0069446B" w:rsidP="007B57F9" w14:paraId="26BCF842" w14:textId="13B95FA0">
            <w:pPr>
              <w:pStyle w:val="SDSTextHeading4"/>
              <w:rPr>
                <w:color w:val="auto"/>
              </w:rPr>
            </w:pPr>
            <w:r w:rsidRPr="0069446B">
              <w:rPr>
                <w:color w:val="auto"/>
              </w:rPr>
              <w:t>Deutschland</w:t>
            </w:r>
          </w:p>
        </w:tc>
      </w:tr>
      <w:tr w14:paraId="4151E065"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430DC" w:rsidRPr="0069446B" w:rsidP="001A425E" w14:paraId="463038E7" w14:textId="38D9358B">
            <w:pPr>
              <w:pStyle w:val="SDSTableTextNormal"/>
            </w:pPr>
            <w:r w:rsidRPr="0069446B">
              <w:rPr>
                <w:noProof/>
              </w:rPr>
              <w:t>Beschäftigungsbeschränkungen</w:t>
            </w:r>
          </w:p>
        </w:tc>
        <w:tc>
          <w:tcPr>
            <w:tcW w:w="284" w:type="dxa"/>
            <w:tcBorders>
              <w:top w:val="none" w:sz="0" w:space="0" w:color="000000"/>
              <w:left w:val="none" w:sz="0" w:space="0" w:color="000000"/>
              <w:bottom w:val="none" w:sz="0" w:space="0" w:color="000000"/>
              <w:right w:val="none" w:sz="0" w:space="0" w:color="000000"/>
            </w:tcBorders>
          </w:tcPr>
          <w:p w:rsidR="00F430DC" w:rsidRPr="0069446B" w:rsidP="001A425E" w14:paraId="4303CA2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A7F7F" w:rsidRPr="0069446B" w:rsidP="001A425E" w14:paraId="036E80DA" w14:textId="3487BB4B">
            <w:pPr>
              <w:pStyle w:val="SDSTableTextNormal"/>
              <w:rPr>
                <w:lang w:val="fr-BE"/>
              </w:rPr>
            </w:pPr>
            <w:r w:rsidRPr="0069446B">
              <w:rPr>
                <w:noProof/>
                <w:lang w:val="fr-BE"/>
              </w:rPr>
              <w:t>Beschränkungen gemäß Mutterschutzgesetz (MuSchG) beachten.</w:t>
            </w:r>
          </w:p>
          <w:p w:rsidR="00F430DC" w:rsidRPr="0069446B" w:rsidP="001A425E">
            <w:pPr>
              <w:pStyle w:val="SDSTableTextNormal"/>
              <w:rPr>
                <w:noProof w:val="0"/>
                <w:lang w:val="fr-BE"/>
              </w:rPr>
            </w:pPr>
            <w:r w:rsidRPr="0069446B">
              <w:rPr>
                <w:noProof/>
                <w:lang w:val="fr-BE"/>
              </w:rPr>
              <w:t>Beschränkungen gemäß Jugendarbeitsschutzgesetz (JArbSchG) beachten.</w:t>
            </w:r>
          </w:p>
        </w:tc>
      </w:tr>
      <w:tr w14:paraId="33D19242"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430DC" w:rsidRPr="0069446B" w:rsidP="001A425E" w14:paraId="34B9DE45" w14:textId="0252FBBD">
            <w:pPr>
              <w:pStyle w:val="SDSTableTextNormal"/>
              <w:rPr>
                <w:noProof w:val="0"/>
              </w:rPr>
            </w:pPr>
            <w:r w:rsidRPr="0069446B" w:rsidR="00FA7F7F">
              <w:rPr>
                <w:noProof/>
              </w:rPr>
              <w:t>Wassergefährdungsklasse (WGK)</w:t>
            </w:r>
          </w:p>
        </w:tc>
        <w:tc>
          <w:tcPr>
            <w:tcW w:w="284" w:type="dxa"/>
            <w:tcBorders>
              <w:top w:val="none" w:sz="0" w:space="0" w:color="000000"/>
              <w:left w:val="none" w:sz="0" w:space="0" w:color="000000"/>
              <w:bottom w:val="none" w:sz="0" w:space="0" w:color="000000"/>
              <w:right w:val="none" w:sz="0" w:space="0" w:color="000000"/>
            </w:tcBorders>
          </w:tcPr>
          <w:p w:rsidR="00F430DC" w:rsidRPr="0069446B" w:rsidP="001A425E" w14:paraId="5990C43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430DC" w:rsidRPr="0069446B" w:rsidP="001A425E" w14:paraId="21C59428" w14:textId="1C1D9AF7">
            <w:pPr>
              <w:pStyle w:val="SDSTableTextNormal"/>
              <w:rPr>
                <w:noProof w:val="0"/>
              </w:rPr>
            </w:pPr>
            <w:r>
              <w:rPr>
                <w:noProof/>
              </w:rPr>
              <w:t>WGK nwg, Nicht wassergefährdend (Unterliegt nicht der Verordnung über Anlagen zum Umgang mit wassergefährdenden Stoffen (AwSV)).</w:t>
            </w:r>
          </w:p>
        </w:tc>
      </w:tr>
      <w:tr w14:paraId="4C4B885B"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430DC" w:rsidRPr="0069446B" w:rsidP="001A425E" w14:paraId="22083A8D" w14:textId="6DB5BA45">
            <w:pPr>
              <w:pStyle w:val="SDSTableTextNormal"/>
              <w:rPr>
                <w:noProof w:val="0"/>
              </w:rPr>
            </w:pPr>
            <w:r w:rsidRPr="0069446B">
              <w:rPr>
                <w:noProof/>
              </w:rPr>
              <w:t>Verzeichnis sensibilisierender Stoffe (TRGS 907)</w:t>
            </w:r>
          </w:p>
        </w:tc>
        <w:tc>
          <w:tcPr>
            <w:tcW w:w="284" w:type="dxa"/>
            <w:tcBorders>
              <w:top w:val="none" w:sz="0" w:space="0" w:color="000000"/>
              <w:left w:val="none" w:sz="0" w:space="0" w:color="000000"/>
              <w:bottom w:val="none" w:sz="0" w:space="0" w:color="000000"/>
              <w:right w:val="none" w:sz="0" w:space="0" w:color="000000"/>
            </w:tcBorders>
          </w:tcPr>
          <w:p w:rsidR="00F430DC" w:rsidRPr="0069446B" w:rsidP="001A425E" w14:paraId="30BB04E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430DC" w:rsidRPr="0069446B" w:rsidP="001A425E" w14:paraId="11B79E96" w14:textId="5BC3E867">
            <w:pPr>
              <w:pStyle w:val="SDSTableTextNormal"/>
              <w:rPr>
                <w:noProof w:val="0"/>
              </w:rPr>
            </w:pPr>
            <w:r w:rsidRPr="0069446B">
              <w:rPr>
                <w:noProof/>
              </w:rPr>
              <w:t>Enthält sensibilisierende Stoffe gemäß TRGS 907.</w:t>
            </w:r>
          </w:p>
        </w:tc>
      </w:tr>
      <w:tr w14:paraId="7FFA4208"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E24A62" w:rsidRPr="0069446B" w:rsidP="00E24A62" w14:paraId="713748CA" w14:textId="76C6EEC7">
            <w:pPr>
              <w:pStyle w:val="SDSTableTextNormal"/>
            </w:pPr>
            <w:r w:rsidRPr="0069446B">
              <w:rPr>
                <w:noProof/>
              </w:rPr>
              <w:t>Störfall-Verordnung (12. BImSchV)</w:t>
            </w:r>
          </w:p>
        </w:tc>
        <w:tc>
          <w:tcPr>
            <w:tcW w:w="284" w:type="dxa"/>
            <w:tcBorders>
              <w:top w:val="none" w:sz="0" w:space="0" w:color="000000"/>
              <w:left w:val="none" w:sz="0" w:space="0" w:color="000000"/>
              <w:bottom w:val="none" w:sz="0" w:space="0" w:color="000000"/>
              <w:right w:val="none" w:sz="0" w:space="0" w:color="000000"/>
            </w:tcBorders>
          </w:tcPr>
          <w:p w:rsidR="00E24A62" w:rsidRPr="0069446B" w:rsidP="00E24A62" w14:paraId="70F05096" w14:textId="48C34AE5">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24A62" w:rsidRPr="0069446B" w:rsidP="00E24A62" w14:paraId="4E507736" w14:textId="071CFDC0">
            <w:pPr>
              <w:pStyle w:val="SDSTableTextNormal"/>
              <w:rPr>
                <w:noProof w:val="0"/>
              </w:rPr>
            </w:pPr>
            <w:r>
              <w:rPr>
                <w:noProof/>
              </w:rPr>
              <w:t>Ist nicht in der Störfall-Verordnung (12. BImSchV) gelistet</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Stoffsicherheitsbeurteilung</w:t>
      </w:r>
    </w:p>
    <w:p w:rsidR="00A65092" w:rsidRPr="0069446B" w:rsidP="00A65092" w14:paraId="6382E682" w14:textId="0AC1EDD8">
      <w:pPr>
        <w:pStyle w:val="SDSTextNormal"/>
      </w:pPr>
      <w:r w:rsidRPr="0069446B">
        <w:rPr>
          <w:noProof/>
        </w:rPr>
        <w:t>Eine Stoffsicherheitsbeurteilung wurde nicht durchgeführt</w:t>
      </w:r>
    </w:p>
    <w:p w:rsidR="00827634" w:rsidRPr="0069446B" w:rsidP="00E62D88" w14:paraId="5E6E23FA" w14:textId="39F17614">
      <w:pPr>
        <w:pStyle w:val="SDSTextHeading1"/>
        <w:rPr>
          <w:noProof w:val="0"/>
          <w:color w:val="auto"/>
          <w:lang w:val="fr-BE"/>
        </w:rPr>
      </w:pPr>
      <w:r w:rsidRPr="0069446B" w:rsidR="00FA7F7F">
        <w:rPr>
          <w:noProof/>
          <w:color w:val="auto"/>
          <w:lang w:val="fr-BE"/>
        </w:rPr>
        <w:t>ABSCHNITT 16</w:t>
      </w:r>
      <w:r w:rsidRPr="0069446B">
        <w:rPr>
          <w:noProof w:val="0"/>
          <w:color w:val="auto"/>
          <w:lang w:val="fr-BE"/>
        </w:rPr>
        <w:t xml:space="preserve">: </w:t>
      </w:r>
      <w:r w:rsidRPr="0069446B" w:rsidR="00FA7F7F">
        <w:rPr>
          <w:noProof/>
          <w:color w:val="auto"/>
          <w:lang w:val="fr-BE"/>
        </w:rPr>
        <w:t>Sonstige Angaben</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Abkürzungen und Akronyme</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American Conference of Governmental Industrial Hygienists</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Europäisches Übereinkommen über die internationale Beförderung gefährlicher Güter auf Binnenwasserstraßen</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Europäisches Übereinkommen über die internationale Beförderung gefährlicher Güter auf der Straße</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ATE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Schätzwert der akuten Toxizität</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BKF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Biokonzentrationsfaktor</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Biologischer Grenzwert</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Biochemischer Sauerstoffbedarf (BSB)</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CAS-Nr.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Chemical Abstracts Service - Nummer</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Verordnung zur Einstufung, Kennzeichnung und Verpackung; Verordnung (EG) Nr.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Chemischer Sauerstoffbedarf (CSB)</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Stoffsicherheitsbeurteilung</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Abgeleitete Expositionshöhe mit minimaler Beeinträchtigung</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Abgeleitete Expositionshöhe ohne Beeinträchtigung</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EG-Nr.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Europäische Gemeinschaft Nummer</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Mittlere effektive Konzentration</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Endokriner Disruptor</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Europäische Norm</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Europäischer Abfallkatalog</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Internationale Agentur für Krebsforschung</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Verband für den internationalen Lufttransport</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Gefahrgutvorschriften für den internationalen Seetransport</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Für 50 % einer Prüfpopulation tödliche Konzentration</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Für 50 % einer Prüfpopulation tödliche Dosis (mediane letale Dosis)</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Niedrigste Dosis mit beobachtbarer schädlicher Wirkung</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Verteilungskoeffizient n-Oktanol/Wasser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Verteilungskoeffizient n-Oktanol/Wasser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Maximale Arbeitsplatz‐Konzentration</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Konzentration ohne beobachtbare schädliche Wirkung</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Dosis ohne beobachtbare schädliche Wirkung</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Höchste geprüfte Konzentration ohne beobachtete schädliche Wirkung</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N.A.G.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Nicht Anderweitig Genannt</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Organisation für wirtschaftliche Zusammenarbeit und Entwicklung</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AGW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Arbeitsplatzgrenzwert</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Bundesagentur für Sicherheit und Gesundheitsschutz am Arbeitsplatz der Vereinigten Staaten</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Persistenter, bioakkumulierbarer und toxischer Stoff</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Abgeschätzte Nicht-Effekt-Konzentration</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Persönliche Schutzausrüstung</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Ordnung für die internationale Eisenbahnbeförderung gefährlicher Güter</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Sicherheitsdatenblatt</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Kläranlage</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Technische Funktion</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ThSB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Theoretischer Sauerstoffbedarf (ThSB)</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Toleranzgrenze</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Zeitlich gewichteter Mittelwert</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VOC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Flüchtige organische Verbindungen</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Sehr persistent und sehr bioakkumulierbar</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Eindeutiger Rezepturidentifikator</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Vollständiger Wortlaut der H- und EUH-Sätze</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(Dermal)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Akute Toxizität (dermal), Kategorie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4 (Inhalativ)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Akute Toxizität (inhalativ), Kategorie 4</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4 (Oral)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Akute Toxizität (oral), Kategorie 4</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Chronisch gewässergefährdend, Kategorie 3</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Dam.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Schwere Augenschädigung/Augenreizung, Kategorie 1</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Schwere Augenschädigung/Augenreizung, Kategorie 2</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Corr.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Verätzung/Reizung der Haut, Kategorie 1, Unterkategorie 1B</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Verätzung/Reizung der Haut, Kategorie 2</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Sensibilisierung der Haut, Kategorie 1</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Sensibilisierung der Haut, Kategorie 1A</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Sensibilisierung der Haut, Kategorie 1B</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Gesundheitsschädlich bei Verschlucken.</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Gesundheitsschädlich bei Hautkontakt.</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H314</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Verursacht schwere Verätzungen der Haut und schwere Augenschäden.</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sidR="00FA7F7F">
              <w:rPr>
                <w:noProof/>
              </w:rPr>
              <w:t>Verursacht Hautreizungen.</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Kann allergische Hautreaktionen verursachen.</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Verursacht schwere Augenschäden.</w:t>
            </w:r>
          </w:p>
        </w:tc>
      </w:tr>
      <w:tr w14:paraId="63F052D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Verursacht schwere Augenreizung.</w:t>
            </w:r>
          </w:p>
        </w:tc>
      </w:tr>
      <w:tr w14:paraId="63F052D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H332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Gesundheitsschädlich bei Einatmen.</w:t>
            </w:r>
          </w:p>
        </w:tc>
      </w:tr>
      <w:tr w14:paraId="63F052D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Schädlich für Wasserorganismen, mit langfristiger Wirkung.</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Verwendete Einstufung und Verfahren für die Erstellung der Einstufung von Gemischen gemäß Verordnung (EG)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Skin Sens. 1</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H317</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Berechnungsmethoden</w:t>
            </w:r>
          </w:p>
        </w:tc>
      </w:tr>
    </w:tbl>
    <w:p w:rsidR="00827634" w:rsidRPr="0069446B" w:rsidP="00E36840" w14:paraId="4650249A" w14:textId="145838CD">
      <w:pPr>
        <w:pStyle w:val="SDSTextGray"/>
        <w:rPr>
          <w:noProof w:val="0"/>
          <w:color w:val="auto"/>
        </w:rPr>
      </w:pPr>
      <w:r w:rsidRPr="0069446B" w:rsidR="00A55330">
        <w:rPr>
          <w:noProof/>
          <w:color w:val="auto"/>
        </w:rPr>
        <w:t>Sicherheitsdatenblatt (SDB), EU TDB</w:t>
      </w:r>
    </w:p>
    <w:p w:rsidR="00D509B0" w:rsidRPr="0069446B" w:rsidP="00884972" w14:paraId="4B3D1010" w14:textId="3E76ABF3">
      <w:pPr>
        <w:pStyle w:val="SDSTextGray"/>
        <w:rPr>
          <w:noProof w:val="0"/>
          <w:color w:val="auto"/>
        </w:rPr>
      </w:pPr>
      <w:r w:rsidRPr="0069446B">
        <w:rPr>
          <w:noProof/>
          <w:color w:val="auto"/>
        </w:rPr>
        <w:t>Diese Informationen basieren auf unserem aktuellen Wissen und sollen das Produkt nur im Hinblick auf Gesundheit, Sicherheit und Umweltbedingungen beschreiben. Sie dürfen also nicht als Garantie für spezifische Eigenschaften des Produktes ausgelegt werden.</w:t>
      </w:r>
    </w:p>
    <w:p w:rsidR="0087645C" w:rsidRPr="0069446B" w:rsidP="009E5102" w14:paraId="2336305A" w14:textId="4740A388">
      <w:pPr>
        <w:pStyle w:val="SDSTextNormal"/>
      </w:pPr>
    </w:p>
    <w:sectPr w:rsidSect="00A37853">
      <w:headerReference w:type="even" r:id="rId8"/>
      <w:headerReference w:type="default" r:id="rId9"/>
      <w:footerReference w:type="even" r:id="rId10"/>
      <w:footerReference w:type="default" r:id="rId11"/>
      <w:headerReference w:type="first" r:id="rId12"/>
      <w:footerReference w:type="first" r:id="rId13"/>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01.10.2026 (Ausgabedatum)</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DE - de</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13</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13</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01.10.2026 (Ausgabedatum)</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DE - de</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13</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Kerze cinnamon roll10%</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Pr>
              <w:noProof/>
              <w:sz w:val="24"/>
              <w:szCs w:val="24"/>
            </w:rPr>
            <w:t>Sicherheitsdatenblatt</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gemäß REACH-Verordnung (EG) 1907/2006 einschließlich Änderungsverordnung (EU)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Kerze cinnamon roll10%</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Pr>
              <w:noProof/>
              <w:sz w:val="24"/>
              <w:szCs w:val="24"/>
            </w:rPr>
            <w:t>Sicherheitsdatenblatt</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gemäß REACH-Verordnung (EG) 1907/2006 einschließlich Änderungsverordnung (EU) 2020/878</w:t>
          </w:r>
        </w:p>
        <w:p w:rsidR="009C6C12" w:rsidRPr="008F5B08" w:rsidP="00FD6B1D" w14:paraId="512A27C2" w14:textId="1FF61BD5">
          <w:pPr>
            <w:pStyle w:val="SDSTableTextHeader"/>
          </w:pPr>
          <w:r>
            <w:rPr>
              <w:noProof/>
            </w:rPr>
            <w:t>Ausgabedatum: 01.10.2026   Version: 3.0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8" Type="http://schemas.openxmlformats.org/officeDocument/2006/relationships/header" Target="header1.xml"/><Relationship Id="rId18" Type="http://schemas.openxmlformats.org/officeDocument/2006/relationships/customXml" Target="../customXml/item4.xml"/><Relationship Id="rId3" Type="http://schemas.openxmlformats.org/officeDocument/2006/relationships/fontTable" Target="fontTable.xml"/><Relationship Id="rId12" Type="http://schemas.openxmlformats.org/officeDocument/2006/relationships/header" Target="header3.xml"/><Relationship Id="rId7" Type="http://schemas.openxmlformats.org/officeDocument/2006/relationships/image" Target="media/image2.png"/><Relationship Id="rId17" Type="http://schemas.openxmlformats.org/officeDocument/2006/relationships/customXml" Target="../customXml/item3.xml"/><Relationship Id="rId2" Type="http://schemas.openxmlformats.org/officeDocument/2006/relationships/webSettings" Target="webSettings.xml"/><Relationship Id="rId16" Type="http://schemas.openxmlformats.org/officeDocument/2006/relationships/customXml" Target="../customXml/item2.xml"/><Relationship Id="rId1" Type="http://schemas.openxmlformats.org/officeDocument/2006/relationships/settings" Target="settings.xml"/><Relationship Id="rId11" Type="http://schemas.openxmlformats.org/officeDocument/2006/relationships/footer" Target="footer2.xml"/><Relationship Id="rId6" Type="http://schemas.openxmlformats.org/officeDocument/2006/relationships/image" Target="media/image1.png"/><Relationship Id="rId15" Type="http://schemas.openxmlformats.org/officeDocument/2006/relationships/styles" Target="styles.xml"/><Relationship Id="rId5" Type="http://schemas.openxmlformats.org/officeDocument/2006/relationships/hyperlink" Target="mailto: office@labsys.fr" TargetMode="External"/><Relationship Id="rId10" Type="http://schemas.openxmlformats.org/officeDocument/2006/relationships/footer" Target="footer1.xml"/><Relationship Id="rId14" Type="http://schemas.openxmlformats.org/officeDocument/2006/relationships/theme" Target="theme/theme1.xml"/><Relationship Id="rId4" Type="http://schemas.openxmlformats.org/officeDocument/2006/relationships/customXml" Target="../customXml/item1.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634CAB7C-66E9-4ABD-84B2-9F95DA795C36}"/>
</file>

<file path=customXml/itemProps3.xml><?xml version="1.0" encoding="utf-8"?>
<ds:datastoreItem xmlns:ds="http://schemas.openxmlformats.org/officeDocument/2006/customXml" ds:itemID="{5E18B856-1950-4FBD-96AE-C9CD94F292E6}"/>
</file>

<file path=customXml/itemProps4.xml><?xml version="1.0" encoding="utf-8"?>
<ds:datastoreItem xmlns:ds="http://schemas.openxmlformats.org/officeDocument/2006/customXml" ds:itemID="{C862565E-D5D2-48A5-9DCF-FBEAF732A8A6}"/>
</file>

<file path=docProps/app.xml><?xml version="1.0" encoding="utf-8"?>
<Properties xmlns="http://schemas.openxmlformats.org/officeDocument/2006/extended-properties" xmlns:vt="http://schemas.openxmlformats.org/officeDocument/2006/docPropsVTypes">
  <Template>Normal</Template>
  <TotalTime>219</TotalTime>
  <Pages>13</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