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210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pentadecan-15-olide,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Fruchtig. Feinschmecker. Orientalisch. balsamartig.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210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210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pentadecan-15-olide,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210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210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56CBD50-4C76-4FF9-AF77-9EB5A04520A3}"/>
</file>

<file path=customXml/itemProps3.xml><?xml version="1.0" encoding="utf-8"?>
<ds:datastoreItem xmlns:ds="http://schemas.openxmlformats.org/officeDocument/2006/customXml" ds:itemID="{8B829DF7-1DBB-4AFA-AC5E-B3E176F1FD4F}"/>
</file>

<file path=customXml/itemProps4.xml><?xml version="1.0" encoding="utf-8"?>
<ds:datastoreItem xmlns:ds="http://schemas.openxmlformats.org/officeDocument/2006/customXml" ds:itemID="{79847424-2A77-47DE-BD2A-1005C98EDDE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