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Jardin de pringtemps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linalool, linalyl acetate, LIMONENE.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0,3815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Gelb. 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Pulverisiert. Blumig.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 mg/kg Körpergewicht Animal: rat, Guideline: OECD Guideline 422 (Combined Repeated Dose Toxicity Study with the Reproduction / Developmental Toxicity Screening Test)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Jardin de pringtemps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Jardin de pringtemps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linalool, linalyl acetate, LIMONENE.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Jardin de pringtemps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Jardin de pringtemps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09.06.2026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989D6DA-49CF-4D80-9299-E300639074C2}"/>
</file>

<file path=customXml/itemProps3.xml><?xml version="1.0" encoding="utf-8"?>
<ds:datastoreItem xmlns:ds="http://schemas.openxmlformats.org/officeDocument/2006/customXml" ds:itemID="{3112FA21-72BE-43AF-850F-9CF109CE6882}"/>
</file>

<file path=customXml/itemProps4.xml><?xml version="1.0" encoding="utf-8"?>
<ds:datastoreItem xmlns:ds="http://schemas.openxmlformats.org/officeDocument/2006/customXml" ds:itemID="{014C61AF-E765-4827-BEE5-581C76BB4062}"/>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