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Jardin de pringtemps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linalool, linalyl acetate, LIMONENE.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Gelb. 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Pulverisiert. Blumig. Grün.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Körpergewicht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Jardin de pringtemps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Jardin de pringtemps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linalool, linalyl acetate, LIMONENE.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Jardin de pringtemps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Jardin de pringtemps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989D6DA-49CF-4D80-9299-E300639074C2}"/>
</file>

<file path=customXml/itemProps3.xml><?xml version="1.0" encoding="utf-8"?>
<ds:datastoreItem xmlns:ds="http://schemas.openxmlformats.org/officeDocument/2006/customXml" ds:itemID="{3112FA21-72BE-43AF-850F-9CF109CE6882}"/>
</file>

<file path=customXml/itemProps4.xml><?xml version="1.0" encoding="utf-8"?>
<ds:datastoreItem xmlns:ds="http://schemas.openxmlformats.org/officeDocument/2006/customXml" ds:itemID="{014C61AF-E765-4827-BEE5-581C76BB4062}"/>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