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Jardin de larmes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[3R-(3α,3aβ,6α,7β,8aα)]-octahydro-3,6,8,8-tetramethyl-1H-3a,7-methanoazulen-5-yl acetate, 1-(1,2,3,4,5,6,7,8-octahydro-2,3,8,8-tetramethyl-2-naphthyl)ethan-1-one.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holzartig. Würzig.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Jardin de larmes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Jardin de larmes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linalyl acetate ; d-limonene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d-limonene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[3R-(3α,3aβ,6α,7β,8aα)]-octahydro-3,6,8,8-tetramethyl-1H-3a,7-methanoazulen-5-yl acetate, 1-(1,2,3,4,5,6,7,8-octahydro-2,3,8,8-tetramethyl-2-naphthyl)ethan-1-one.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Jardin de larmes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Jardin de larmes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28FB886-AF24-4915-862A-AFB036A2CCE9}"/>
</file>

<file path=customXml/itemProps3.xml><?xml version="1.0" encoding="utf-8"?>
<ds:datastoreItem xmlns:ds="http://schemas.openxmlformats.org/officeDocument/2006/customXml" ds:itemID="{F85E4A4D-8B7F-4842-B02C-39DE7BC551D3}"/>
</file>

<file path=customXml/itemProps4.xml><?xml version="1.0" encoding="utf-8"?>
<ds:datastoreItem xmlns:ds="http://schemas.openxmlformats.org/officeDocument/2006/customXml" ds:itemID="{E0F2D2DE-BCEB-4DFA-97A3-BF3D1FDE2B22}"/>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