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Iris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PENTADECALACTONE, METHYL IONONES, ISOEUGENOL.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106-02-5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0,1379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Bernstein. Iridescent. Holzig.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alpha-iso-methylionone (127-51-5)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alpha-iso-methylionone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alpha-iso-methylionone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alpha-iso-methylionone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Körpergewicht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Iris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alpha-iso-methylionone (127-51-5)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Iris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pentadecan-15-olide (106-02-5)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PENTADECALACTONE, METHYL IONONES, ISOEUGENOL.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Iris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Iris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07.07.2026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257BB0E-0739-49E9-91DE-F2C983E730A5}"/>
</file>

<file path=customXml/itemProps3.xml><?xml version="1.0" encoding="utf-8"?>
<ds:datastoreItem xmlns:ds="http://schemas.openxmlformats.org/officeDocument/2006/customXml" ds:itemID="{156BED08-5383-4973-B448-B7DEECB76A2F}"/>
</file>

<file path=customXml/itemProps4.xml><?xml version="1.0" encoding="utf-8"?>
<ds:datastoreItem xmlns:ds="http://schemas.openxmlformats.org/officeDocument/2006/customXml" ds:itemID="{7E9C3097-1FF0-4294-860E-A93D6CB4F565}"/>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