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Grand air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EUH208 - Enthält Methylcedrylether.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EU - Richt-Arbeitsplatzgrenzwert (IOEL)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 ether</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4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5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Aldehyd. Fruchtig. Tau.</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5400 mg/kg Körpergewicht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Grand air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Grand air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Methylcedrylether.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Grand air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Grand air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BC54786-C8B2-48A4-A59E-1F0147BE6FC2}"/>
</file>

<file path=customXml/itemProps3.xml><?xml version="1.0" encoding="utf-8"?>
<ds:datastoreItem xmlns:ds="http://schemas.openxmlformats.org/officeDocument/2006/customXml" ds:itemID="{397D981A-EAB4-4B82-B051-EA10A7E16637}"/>
</file>

<file path=customXml/itemProps4.xml><?xml version="1.0" encoding="utf-8"?>
<ds:datastoreItem xmlns:ds="http://schemas.openxmlformats.org/officeDocument/2006/customXml" ds:itemID="{BE6125AB-FCD7-4F9C-9618-6F692B9C6F13}"/>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