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Geschirrspülmittel - cocktail fruité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Handgeschirrspülmittel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P305+P351+P338 - BEI KONTAKT MIT DEN AUGEN: Einige Minuten lang behutsam mit Wasser spülen. Eventuell vorhandene Kontaktlinsen nach Möglichkeit entfernen. Weiter spülen.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TETRAMETHYL ACETYLOCTAHYDRONAPHTHALENES,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Glycerin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Körpergewicht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Körpergewicht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Körpergewicht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Geschirrspülmittel - cocktail fruité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Seife, anionische Tenside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TETRAMETHYL ACETYLOCTAHYDRONAPHTHALENES,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Geschirrspülmittel - cocktail fruité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Geschirrspülmittel - cocktail fruité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7852B1C-F1F4-49E2-8699-0DC90C39BB79}"/>
</file>

<file path=customXml/itemProps3.xml><?xml version="1.0" encoding="utf-8"?>
<ds:datastoreItem xmlns:ds="http://schemas.openxmlformats.org/officeDocument/2006/customXml" ds:itemID="{A73C804F-99F9-477F-9059-575FCE121244}"/>
</file>

<file path=customXml/itemProps4.xml><?xml version="1.0" encoding="utf-8"?>
<ds:datastoreItem xmlns:ds="http://schemas.openxmlformats.org/officeDocument/2006/customXml" ds:itemID="{A3EB8ACF-8B57-406A-9935-E28B5657F4E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