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Frutos rojos kerze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Kann allergische Hautreaktionen verursachen.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Gefahrenpiktogramme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Alcool benzylique; 3-methyl-4-(2,6,6-trimethyl-2-cyclohexen-1-yl)-3-buten-2-one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sidR="00FA7F7F">
              <w:rPr>
                <w:noProof/>
              </w:rPr>
              <w:t>H317 - Kann allergische Hautreaktionen verursachen.</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P302+P352 - BEI BERÜHRUNG MIT DER HAUT: Mit viel Wasser und Seife waschen.</w:t>
              <w:br/>
              <w:t>P333+P313 - Bei Hautreizung oder -ausschlag: Ärztlichen Rat einholen/ärztliche Hilfe hinzuziehen.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Alcool benzylique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100-51-6</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202-859-9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(ATE=1580 mg/kg Körpergewicht)</w:t>
              <w:br/>
              <w:t>Acute Tox. 4 (Inhalativ), H332 (ATE=1,5 mg/l/4h)</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3-methyl-4-(2,6,6-trimethyl-2-cyclohexen-1-yl)-3-buten-2-one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br/>
              <w:t>Aquatic Chronic 2, H411</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0,039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Einatmen von Staub/Rauch/Gas/Nebel/Dampf/Aerosol vermeiden.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Arbeitskleidung nicht außerhalb des Arbeitsplatzes tragen. Kontaminierte Kleidung vor erneutem Tragen waschen.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3"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Alcool benzylique</w:t>
            </w:r>
            <w:r w:rsidRPr="0069446B">
              <w:rPr>
                <w:noProof w:val="0"/>
                <w:color w:val="auto"/>
              </w:rPr>
              <w:t xml:space="preserve"> </w:t>
            </w:r>
            <w:r w:rsidRPr="0069446B" w:rsidR="00FD53E4">
              <w:rPr>
                <w:noProof/>
                <w:color w:val="auto"/>
              </w:rPr>
              <w:t>(100-51-6)</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Deutschland - Begrenzung der Exposition am Arbeitsplatz (TRGS 900)</w:t>
            </w:r>
          </w:p>
        </w:tc>
      </w:tr>
      <w:tr w14:paraId="70951C3F"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Benzylalkohol</w:t>
            </w:r>
          </w:p>
        </w:tc>
      </w:tr>
      <w:tr w14:paraId="70951C40"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22 mg/m³</w:t>
            </w:r>
          </w:p>
        </w:tc>
      </w:tr>
      <w:tr w14:paraId="70951C41"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42"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2(I)</w:t>
            </w:r>
          </w:p>
        </w:tc>
      </w:tr>
      <w:tr w14:paraId="70951C43"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Y - Ein Risiko der Fruchtschädigung braucht bei Einhaltung des Arbeitsplatzgrenzwertes und des biologischen Grenzwertes (BGW) nicht befürchtet zu werden; 11 - Summe aus Dampf und Aerosolen</w:t>
            </w:r>
          </w:p>
        </w:tc>
      </w:tr>
      <w:tr w14:paraId="70951C44"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Fruchtig.</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Alcool benzylique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Körpergewicht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Körpergewicht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3-methyl-4-(2,6,6-trimethyl-2-cyclohexen-1-yl)-3-buten-2-one (127-51-5)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Körpergewicht Animal: rat,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3-methyl-4-(2,6,6-trimethyl-2-cyclohexen-1-yl)-3-buten-2-one (127-51-5)</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pH-Wert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5,44 Temp.: 30 °C Concentration: 1 other</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3-methyl-4-(2,6,6-trimethyl-2-cyclohexen-1-yl)-3-buten-2-one (127-51-5)</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pH-Wert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5,44 Temp.: 30 °C Concentration: 1 other</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Alcool benzylique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Körpergewicht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3-methyl-4-(2,6,6-trimethyl-2-cyclohexen-1-yl)-3-buten-2-one (127-51-5)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 mg/kg Körpergewicht Animal: rat, Animal sex: male, Guideline: OECD Guideline 408 (Repeated Dose 90-Day Oral Toxicity Study in Rodents)</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50 mg/kg Körpergewicht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Frutos rojos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Alcool benzylique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d-limonene (5989-27-5)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Alcool benzylique (100-51-6)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3-methyl-4-(2,6,6-trimethyl-2-cyclohexen-1-yl)-3-buten-2-one (127-51-5)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10,9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9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20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Frutos rojos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d-limonene (5989-27-5)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Alcool benzylique (100-51-6)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3-methyl-4-(2,6,6-trimethyl-2-cyclohexen-1-yl)-3-buten-2-one (127-51-5)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d-limonene ; Alcool benzylique ; 3-methyl-4-(2,6,6-trimethyl-2-cyclohexen-1-yl)-3-buten-2-one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benzyl acetate ; d-limonene ; 3-methyl-4-(2,6,6-trimethyl-2-cyclohexen-1-yl)-3-buten-2-one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(Inhalativ)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(inhalativ),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(oral), Kategorie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Einatmen.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17.08.2026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17.08.2026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Frutos rojos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Frutos rojos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17.08.2026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8" Type="http://schemas.openxmlformats.org/officeDocument/2006/relationships/header" Target="header1.xml"/><Relationship Id="rId18" Type="http://schemas.openxmlformats.org/officeDocument/2006/relationships/customXml" Target="../customXml/item4.xml"/><Relationship Id="rId3" Type="http://schemas.openxmlformats.org/officeDocument/2006/relationships/fontTable" Target="fontTable.xml"/><Relationship Id="rId12" Type="http://schemas.openxmlformats.org/officeDocument/2006/relationships/header" Target="header3.xml"/><Relationship Id="rId7" Type="http://schemas.openxmlformats.org/officeDocument/2006/relationships/image" Target="media/image2.png"/><Relationship Id="rId17" Type="http://schemas.openxmlformats.org/officeDocument/2006/relationships/customXml" Target="../customXml/item3.xml"/><Relationship Id="rId2" Type="http://schemas.openxmlformats.org/officeDocument/2006/relationships/webSettings" Target="webSettings.xml"/><Relationship Id="rId16" Type="http://schemas.openxmlformats.org/officeDocument/2006/relationships/customXml" Target="../customXml/item2.xml"/><Relationship Id="rId1" Type="http://schemas.openxmlformats.org/officeDocument/2006/relationships/settings" Target="settings.xml"/><Relationship Id="rId11" Type="http://schemas.openxmlformats.org/officeDocument/2006/relationships/footer" Target="footer2.xml"/><Relationship Id="rId6" Type="http://schemas.openxmlformats.org/officeDocument/2006/relationships/image" Target="media/image1.png"/><Relationship Id="rId15" Type="http://schemas.openxmlformats.org/officeDocument/2006/relationships/styles" Target="styles.xml"/><Relationship Id="rId5" Type="http://schemas.openxmlformats.org/officeDocument/2006/relationships/hyperlink" Target="mailto: office@labsys.fr" TargetMode="External"/><Relationship Id="rId10" Type="http://schemas.openxmlformats.org/officeDocument/2006/relationships/footer" Target="footer1.xml"/><Relationship Id="rId14"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93802108-CFC4-41C0-A8F0-5B5DD94ED010}"/>
</file>

<file path=customXml/itemProps3.xml><?xml version="1.0" encoding="utf-8"?>
<ds:datastoreItem xmlns:ds="http://schemas.openxmlformats.org/officeDocument/2006/customXml" ds:itemID="{81342B0A-B322-4C26-BC0F-7FDDA79ACB72}"/>
</file>

<file path=customXml/itemProps4.xml><?xml version="1.0" encoding="utf-8"?>
<ds:datastoreItem xmlns:ds="http://schemas.openxmlformats.org/officeDocument/2006/customXml" ds:itemID="{91F9994C-B5D2-421B-A09F-1B943EF6D820}"/>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