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Fruits rouges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ethyl 3-phenyloxirane-2-carboxylate; methyl non-2-ynoate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P103 - Lesen Sie sämtliche Anweisungen aufmerksam und befolgen Sie diese.</w:t>
              <w:br/>
              <w:t>P333+P313 - Bei Hautreizung oder -ausschlag: Ärztlichen Rat einholen/ärztliche Hilfe hinzuziehen.</w:t>
              <w:br/>
              <w:t>P362+P364 - Kontaminierte Kleidung ausziehen und vor erneutem Tragen waschen.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3-phenyloxirane-2-carboxylate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121-39-1</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204-467-3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(ATE=1600 mg/kg)</w:t>
              <w:br/>
              <w:t>Skin Irrit. 2, H315</w:t>
              <w:br/>
              <w:t>Skin Sens. 1A,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Stoff mit nationalem Arbeitsplatzgrenzwert (DE); Stoff, für den ein gemeinschaftlicher Grenzwert für die Exposition am Arbeitsplatz gilt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(Oral), H302 (ATE=500 mg/kg Körpergewicht)</w:t>
              <w:br/>
              <w:t>Acute Tox. 3 (Inhalativ), H331</w:t>
              <w:br/>
              <w:t>Skin Irrit. 2, H315</w:t>
              <w:br/>
              <w:t>Eye Dam. 1, H318</w:t>
              <w:br/>
              <w:t>Skin Sens. 1, H317</w:t>
              <w:br/>
              <w:t>STOT RE 2, H373</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Richt-Arbeitsplatzgrenzwert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Butandion (Diacetyl)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0,071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1(II)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 EU - Europäische Union (Von der EU wurde ein Luftgrenzwert festgelegt: Abweichungen bei Wert und Spitzenbegrenzung sind möglich)</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10937A85" w14:textId="5AA90417">
            <w:pPr>
              <w:pStyle w:val="SDSTableTextNormal"/>
              <w:bidi w:val="0"/>
              <w:rPr>
                <w:noProof w:val="0"/>
                <w:rtl w:val="0"/>
              </w:rPr>
            </w:pPr>
            <w:r w:rsidRPr="0069446B">
              <w:rPr>
                <w:noProof w:val="0"/>
                <w:rtl w:val="0"/>
              </w:rPr>
              <w:t>Nicht verfügbar</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Rote Früchte. Blumig.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3-phenyloxirane-2-carboxylate (121-39-1)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2300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Körpergewicht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sidR="00FA7F7F">
              <w:rPr>
                <w:noProof/>
              </w:rPr>
              <w:t>Spezifische Zielorgan-Toxizität bei wiederholter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sidR="00FA7F7F">
              <w:rPr>
                <w:noProof/>
              </w:rPr>
              <w:t>Kann die Organe schädigen bei längerer oder wiederholter Exposition.</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Fruits rouges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3-phenyloxirane-2-carboxylate (121-39-1)</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Andere Wasserorganismen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52 mg/l Test organisms (species):</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Fruits rouges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3-phenyloxirane-2-carboxylate (121-39-1)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3-phenyloxirane-2-carboxylate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(wiederholte Exposition),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leicht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Einatmen.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Organe schädigen bei längerer oder wiederholter Exposition.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Fruits rouges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Fruits rouges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24.04.2026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7E06638-B3A5-41F5-96F6-B4C74ACA9502}"/>
</file>

<file path=customXml/itemProps3.xml><?xml version="1.0" encoding="utf-8"?>
<ds:datastoreItem xmlns:ds="http://schemas.openxmlformats.org/officeDocument/2006/customXml" ds:itemID="{C66B0C99-8217-4504-891F-C4CDA56910E7}"/>
</file>

<file path=customXml/itemProps4.xml><?xml version="1.0" encoding="utf-8"?>
<ds:datastoreItem xmlns:ds="http://schemas.openxmlformats.org/officeDocument/2006/customXml" ds:itemID="{06F14557-9867-45FF-A477-DBA44D3ECBD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