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Frangipanier et jasmin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linalyl acetate, Benzylsalicylat, neryl acetate, TETRAHYDROLINALOOL, cyclamen aldehyde, 1-(1,2,3,4,5,6,7,8-octahydro-2,3,8,8-tetramethyl-2-naphthyl)ethan-1-one.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141-12-8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205-459-2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Auch wenn keine spezifischen Gefahren definiert sind, sollten Ersthelfer Augenschutz, Handschuhe und eine Einweg-Halbmaske tragen. Bei wiederholter oder längerer Exposition sollte zusätzlicher Schutz in Betracht gezogen werden.</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Tau. Kokosnuss.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Körpergewicht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Körpergewicht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Körpergewicht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Körpergewicht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Körpergewicht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Frangipanier et jasmin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Frangipanier et jasmin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neryl acetate (141-12-8)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benzyl salicylate ; 3,7-dimethyloctan-3-ol ; cyclamen aldehyde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cyclamen 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linalyl acetate, Benzylsalicylat, neryl acetate, TETRAHYDROLINALOOL, cyclamen aldehyde, 1-(1,2,3,4,5,6,7,8-octahydro-2,3,8,8-tetramethyl-2-naphthyl)ethan-1-one.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Frangipanier et jasmin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Frangipanier et jasmin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22.05.2026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A892E26-4BF7-4045-86A8-0811DFC6945B}"/>
</file>

<file path=customXml/itemProps3.xml><?xml version="1.0" encoding="utf-8"?>
<ds:datastoreItem xmlns:ds="http://schemas.openxmlformats.org/officeDocument/2006/customXml" ds:itemID="{21E4F8DD-9818-45B2-9AC4-9A6861AC3E59}"/>
</file>

<file path=customXml/itemProps4.xml><?xml version="1.0" encoding="utf-8"?>
<ds:datastoreItem xmlns:ds="http://schemas.openxmlformats.org/officeDocument/2006/customXml" ds:itemID="{0E0CD41D-C7E9-4204-8BA1-8ECF886A8043}"/>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