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Frangipanier et jasmin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linalyl acetate, Benzylsalicylat, P-MENTHAN-7-OL, neryl acetate, citronellol, TETRAHYDROLINALOOL, cyclamen aldehyde, 1-(1,2,3,4,5,6,7,8-octahydro-2,3,8,8-tetramethyl-2-naphthyl)ethan-1-one, Citral; 3,7-Dimethyl-2,6-octadienal, LIMONENE.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103-95-7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Repr. 2, H361</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cis-3-hexenyl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65405-77-8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265-745-8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141-12-8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205-459-2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226-394-6</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605-019-00-3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cis-4-(isopropyl)cyclohexanemethanol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13828-37-0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237-539-8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3, H412</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p w:rsidR="00827634" w:rsidRPr="0069446B" w:rsidP="009B0F8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(ATE=1580 mg/kg Körpergewicht)</w:t>
              <w:br/>
              <w:t>Eye Irrit. 2, H319</w:t>
              <w:br/>
              <w:t>Skin Sens. 1B,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Auch wenn keine spezifischen Gefahren definiert sind, sollten Ersthelfer Augenschutz, Handschuhe und eine Einweg-Halbmaske tragen. Bei wiederholter oder längerer Exposition sollte zusätzlicher Schutz in Betracht gezogen werden.</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p w:rsidR="000251E6" w:rsidRPr="0069446B"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Benzylalkohol</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43"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Tau. Kokosnuss. Moschus.</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9000 mg/kg Körpergewicht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Körpergewicht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cyclamen aldehyde (103-95-7)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 5000 mg/kg Körpergewicht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sidR="00FA7F7F">
              <w:rPr>
                <w:noProof/>
              </w:rPr>
              <w:t>&gt; 5000 mg/kg Körpergewicht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cis-3-hexenyl salicylate (65405-77-8)</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citral (5392-40-5)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 6800 mg/kg Körpergewicht Animal: rat</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sidR="00FA7F7F">
              <w:rPr>
                <w:noProof/>
              </w:rPr>
              <w:t>&gt; 2000 mg/kg Körpergewicht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Körpergewicht Animal: mouse, Guideline: OECD Guideline 401 (Acute Oral Toxicity), 95% CL: 1410 - 1770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citral (5392-40-5)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Körpergewicht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25 mg/kg Körpergewicht Animal: rat, Animal sex: female, Guideline: OECD Guideline 415 [One-Generation Reproduction Toxicity Study (before 9 October 2017)]</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cis-3-hexenyl salicylate (65405-77-8)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Körpergewicht Animal: rat,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citral (5392-40-5)</w:t>
            </w:r>
          </w:p>
        </w:tc>
      </w:tr>
      <w:tr w14:paraId="42A847A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F68F7FC" w14:textId="315015CF">
            <w:pPr>
              <w:pStyle w:val="SDSTableTextNormal"/>
              <w:rPr>
                <w:noProof w:val="0"/>
              </w:rPr>
            </w:pPr>
            <w:r w:rsidRPr="0069446B" w:rsidR="00FA7F7F">
              <w:rPr>
                <w:noProof/>
              </w:rPr>
              <w:t>LOAEC (inhalativ, Ratte, Gase,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8FE6653" w14:textId="5FF84CD9">
            <w:pPr>
              <w:pStyle w:val="SDSTableTextNormal"/>
              <w:rPr>
                <w:noProof w:val="0"/>
              </w:rPr>
            </w:pPr>
            <w:r w:rsidRPr="0069446B" w:rsidR="00FA7F7F">
              <w:rPr>
                <w:noProof/>
              </w:rPr>
              <w:t>68 ppm Animal: rat, Animal sex: female</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Körpergewicht Animal: rat, Guideline: OECD Guideline 453 (Combined Chronic Toxicity / Carcinogenicity Studies)</w:t>
            </w:r>
          </w:p>
        </w:tc>
      </w:tr>
      <w:tr w14:paraId="7DB1732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12186D5" w14:textId="59F51324">
            <w:pPr>
              <w:pStyle w:val="SDSTableTextNormal"/>
              <w:rPr>
                <w:noProof w:val="0"/>
                <w:lang w:val="de-DE"/>
              </w:rPr>
            </w:pPr>
            <w:r w:rsidRPr="0069446B" w:rsidR="00FA7F7F">
              <w:rPr>
                <w:noProof/>
                <w:lang w:val="de-DE"/>
              </w:rPr>
              <w:t>NOAEC (inhalativ, Ratte, Gase,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3E3E78EA" w14:textId="1918185F">
            <w:pPr>
              <w:pStyle w:val="SDSTableTextNormal"/>
              <w:rPr>
                <w:noProof w:val="0"/>
              </w:rPr>
            </w:pPr>
            <w:r w:rsidRPr="0069446B" w:rsidR="00FA7F7F">
              <w:rPr>
                <w:noProof/>
              </w:rPr>
              <w:t>34 ppm Animal: rat, Animal sex: female</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Frangipanier et jasmin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8A1716" w:rsidRPr="0069446B"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textId="5AAB9112">
            <w:pPr>
              <w:pStyle w:val="SDSTableTextHeading1"/>
              <w:rPr>
                <w:noProof w:val="0"/>
                <w:color w:val="auto"/>
              </w:rPr>
            </w:pPr>
            <w:r w:rsidRPr="0069446B" w:rsidR="00FA7F7F">
              <w:rPr>
                <w:noProof/>
                <w:color w:val="auto"/>
              </w:rPr>
              <w:t>benzyl alcohol (100-51-6)</w:t>
            </w:r>
          </w:p>
        </w:tc>
      </w:tr>
      <w:tr w14:paraId="1484F7D0"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cyclamen aldehyde (103-95-7)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1,42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2,49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cis-3-hexenyl salicylate (65405-77-8)</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0,65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0,61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citral (5392-40-5)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6,78 mg/l Test organisms (species): Leuciscus idus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6,8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103,8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Frangipanier et jasmin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linalyl acetate (115-95-7)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cis-4-(isopropyl)cyclohexanemethanol (13828-37-0)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neryl acetate (141-12-8)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cyclamen aldehyde (103-95-7)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cis-3-hexenyl salicylate (65405-77-8)</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benzyl salicylate ; 3,7-dimethyloctan-3-ol ; cyclamen aldehyde ; citral ; d-limonene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cyclamen aldehyde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linalyl acetate, Benzylsalicylat, P-MENTHAN-7-OL, neryl acetate, citronellol, TETRAHYDROLINALOOL, cyclamen aldehyde, 1-(1,2,3,4,5,6,7,8-octahydro-2,3,8,8-tetramethyl-2-naphthyl)ethan-1-one, Citral; 3,7-Dimethyl-2,6-octadienal, LIMONENE.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22.05.2026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22.05.2026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Frangipanier et jasmin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Frangipanier et jasmin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22.05.2026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B56C9D5-5325-4D74-B3D2-C2DE3726791F}"/>
</file>

<file path=customXml/itemProps3.xml><?xml version="1.0" encoding="utf-8"?>
<ds:datastoreItem xmlns:ds="http://schemas.openxmlformats.org/officeDocument/2006/customXml" ds:itemID="{079A5DF2-BDC3-4784-97D6-3447B59B2937}"/>
</file>

<file path=customXml/itemProps4.xml><?xml version="1.0" encoding="utf-8"?>
<ds:datastoreItem xmlns:ds="http://schemas.openxmlformats.org/officeDocument/2006/customXml" ds:itemID="{BFC10A17-A414-4384-92DD-53A0BFFFBB14}"/>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