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Framboise kerze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Sensibilisierung der Haut, Kategorie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Chronisch gewässergefährdend, Kategorie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Kann allergische Hautreaktionen verursachen. Schädlich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Signalwort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Achtung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Enthält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ethyl 2,3-epoxy-3-phenylbutyrate; 1-(2,6,6-trimethyl-3-cyclohexen-1-yl)-2-buten-1-one; 3,7-dimethyloctan-3-ol; cinnamaldehyde; benzyl salicylate; 4-hydroxy-2,5-dimethylfuran-2(3H)-one; Eugenol; hexyl salicylate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Kann allergische Hautreaktionen verursachen.</w:t>
              <w:br/>
              <w:t>H412 - Schädlich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P273 - Freisetzung in die Umwelt vermeiden.</w:t>
              <w:br/>
              <w:t>P302+P352 - BEI BERÜHRUNG MIT DER HAUT: Mit viel Wasser und Seife waschen.</w:t>
              <w:br/>
              <w:t>P333+P313 - Bei Hautreizung oder -ausschlag: Ärztlichen Rat einholen/ärztliche Hilfe hinzuziehen.</w:t>
              <w:br/>
              <w:t>P501 - Inhalt und Behälter ein Sortierzentrum, gemäß den lokalen Vorschriften zuführen.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120-51-4</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204-402-9</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607-085-00-9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1,71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(ATE=500 mg/kg Körpergewicht)</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3,7-dimethyloctan-3-ol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78-69-3</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201-133-9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0,364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ethyl 2,3-epoxy-3-phenylbutyrate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77-83-8</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201-061-8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0,209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2, H411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0,209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3, H412</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97-53-0</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202-589-1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0,209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hexyl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6259-76-3</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228-408-6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 H317</w:t>
              <w:br/>
              <w:t>Repr. 2, H361</w:t>
              <w:br/>
              <w:t>Aquatic Acute 1, H400</w:t>
              <w:br/>
              <w:t>Aquatic Chronic 1, H410</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100-52-7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202-860-4</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605-012-00-5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Acute Tox. 4 (Inhalativ), H332 (ATE=3 mg/l/4h)</w:t>
              <w:br/>
              <w:t>Skin Irrit. 2, H315</w:t>
              <w:br/>
              <w:t>Eye Irrit. 2, H319</w:t>
              <w:br/>
              <w:t>Repr. 2, H361</w:t>
              <w:br/>
              <w:t>STOT SE 3, H335</w:t>
              <w:br/>
              <w:t>Aquatic Chronic 2, H411</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0,046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0,0182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(Dermal), H312 (ATE=1260 mg/kg Körpergewicht)</w:t>
              <w:br/>
              <w:t>Skin Irrit. 2, H315</w:t>
              <w:br/>
              <w:t>Eye Irrit. 2, H319</w:t>
              <w:br/>
              <w:t>Skin Sens. 1A, H317</w:t>
              <w:br/>
              <w:t>Aquatic Chronic 3, H412</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4-hydroxy-2,5-dimethylfuran-2(3H)-one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3658-77-3</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222-908-8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Skin Corr. 1B, H314</w:t>
              <w:br/>
              <w:t>Eye Dam. 1, H318</w:t>
              <w:br/>
              <w:t>Skin Sens. 1A, H317</w:t>
            </w:r>
          </w:p>
        </w:tc>
      </w:tr>
      <w:tr w14:paraId="73AD14F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1-(2,6,6-trimethyl-3-cyclohexen-1-yl)-2-buten-1-one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57378-68-4</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260-709-8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Skin Irrit. 2, H315</w:t>
              <w:br/>
              <w:t>Skin Sens. 1A, H317</w:t>
              <w:br/>
              <w:t>Aquatic Acute 1, H400</w:t>
              <w:br/>
              <w:t>Aquatic Chronic 1, H410</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Spezifische Konzentrationsgrenzwerte</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Produktidentifikator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Spezifische Konzentrationsgrenzwerte</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CAS-Nr.</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Haut mit viel Wasser abwaschen. Kontaminierte Kleidung ausziehen. Bei Hautreizung oder -ausschlag: Ärztlichen Rat einholen/ärztliche Hilfe hinzuziehen.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Kann allergische Hautreaktionen verursachen.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Verunreinigten Bereich lüften. Berührung mit den Augen und der Haut vermeiden. Einatmen von Staub/Rauch/Gas/Nebel/Dampf/Aerosol vermeiden.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Berührung mit den Augen und der Haut vermeiden. Einatmen von Staub/Rauch/Gas/Nebel/Dampf/Aerosol vermeiden.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Kontaminierte Arbeitskleidung nicht außerhalb des Arbeitsplatzes tragen. Kontaminierte Kleidung vor erneutem Tragen waschen. 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(R)-p-Mentha-1,8-dien (D-Limonen)</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Fruchtig. Blumig. Feinschmecker.</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ethyl 2,3-epoxy-3-phenylbutyrate (77-83-8)</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Körpergewicht Animal: rat, Guideline: OECD Guideline 402 (Acute Dermal Toxicity), Guideline: EU Method B.3 (Acute Toxicity (Dermal))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3,7-dimethyloctan-3-ol (78-69-3)</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sidR="00FA7F7F">
              <w:rPr>
                <w:noProof/>
              </w:rPr>
              <w:t>8270 mg/kg Körpergewicht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Körpergewicht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Körpergewicht Animal: guinea pig,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Körpergewicht Animal: rat, Guideline: OECD Guideline 402 (Acute Dermal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Körpergewicht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LC50 inhalativ - Ratte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benzoate (120-51-4)</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Eugenol (97-53-0)</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male, Guideline: OECD Guideline 423 (Acute Oral toxicity - Acute Toxic Class Method)</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1500 – 1500 mg/kg Körpergewicht Animal: mouse, Animal sex: 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benzaldehyde (100-52-7)</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 1430 mg/kg Körpergewicht Animal: rat, Animal sex: male, Guideline: OECD Guideline 401 (Acute Oral Toxicity), 95% CL: 1,33 - 1,54</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2000 mg/kg Körpergewicht Animal: rabbit</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1 – 5 mg/l air Animal: rat, Guideline: OECD Guideline 436 (Acute Inhalation Toxicity: Acute Toxic Class Method)</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Kann allergische Hautreaktionen verursachen.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Körpergewicht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benzaldehyde (100-52-7)</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sidR="00FA7F7F">
              <w:rPr>
                <w:noProof/>
              </w:rPr>
              <w:t>Spezifische Zielorgan-Toxizität bei einmaliger Exposition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Kann die Atemwege reizen.</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ethyl 2,3-epoxy-3-phenylbutyrate (77-83-8)</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sidR="00FA7F7F">
              <w:rPr>
                <w:noProof/>
                <w:lang w:val="fr-BE"/>
              </w:rPr>
              <w:t>500 mg/kg Körpergewicht Animal: rat</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&gt; 1000 mg/kg Körpergewicht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3,7-dimethyloctan-3-ol (78-69-3)</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Körpergewicht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benzoate (120-51-4)</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781 mg/kg Körpergewicht Animal: rat, Guideline: OECD Guideline 410 (Repeated Dose Dermal Toxicity: 21/28-Day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Eugenol (97-53-0)</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Pr>
                <w:noProof/>
              </w:rPr>
              <w:t>NOAEL (subchronisch, oral, Tier, männlich,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 900 mg/kg Körpergewicht Animal: mouse, Animal sex: male, Guideline: other:</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Pr>
                <w:noProof/>
              </w:rPr>
              <w:t>NOAEL (subchronisch, oral, Tier, weiblich,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450 mg/kg Körpergewicht Animal: mouse, Animal sex: female,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Framboise kerze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3,7-dimethyloctan-3-ol (78-69-3)</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13,393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Schädlich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Schädlich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ethyl 2,3-epoxy-3-phenylbutyrate (77-83-8)</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4,2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52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36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42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3,7-dimethyloctan-3-ol (78-69-3)</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8,9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14,2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21,6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benzoate (120-51-4)</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2,32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3,09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Eugenol (97-53-0)</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13 mg/l Test organisms (species): Danio rerio (previous name: Brachydanio rerio)</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1,05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benzaldehyde (100-52-7)</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19,7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33,1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8,05 mg/l Test organisms (species): Raphidocelis subcapitata (previous names: Pseudokirchneriella subcapitata, Selenastrum capricornutum)</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0,12 mg/l Test organisms (species): Pimephales promelas Duration: '7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Framboise kerze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ethyl 2,3-epoxy-3-phenylbutyrate (77-83-8)</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1-(2,6,6-trimethyl-3-cyclohexen-1-yl)-2-buten-1-one (57378-68-4)</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3,7-dimethyloctan-3-ol (78-69-3)</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benzoate (120-51-4)</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4-hydroxy-2,5-dimethylfuran-2(3H)-one (3658-77-3)</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Eugenol (97-53-0)</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hexyl salicylate (6259-76-3)</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benzaldehyde (100-52-7)</w:t>
            </w:r>
          </w:p>
        </w:tc>
      </w:tr>
      <w:tr w14:paraId="2D6A99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ethyl 2,3-epoxy-3-phenylbutyrate ; 3,7-dimethyloctan-3-ol ; cinnamaldehyde ; benzyl benzoate ; d-limonene ; Eugenol ; benzaldehyde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ethyl 2,3-epoxy-3-phenylbutyrate ; cinnamaldehyde ; benzyl benzoate ; d-limonene ; benzaldehyde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4C4B885B"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22083A8D" w14:textId="6DB5BA45">
            <w:pPr>
              <w:pStyle w:val="SDSTableTextNormal"/>
              <w:rPr>
                <w:noProof w:val="0"/>
              </w:rPr>
            </w:pPr>
            <w:r w:rsidRPr="0069446B">
              <w:rPr>
                <w:noProof/>
              </w:rPr>
              <w:t>Verzeichnis sensibilisierender Stoffe (TRGS 907)</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30BB04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11B79E96" w14:textId="5BC3E867">
            <w:pPr>
              <w:pStyle w:val="SDSTableTextNormal"/>
              <w:rPr>
                <w:noProof w:val="0"/>
              </w:rPr>
            </w:pPr>
            <w:r w:rsidRPr="0069446B">
              <w:rPr>
                <w:noProof/>
              </w:rPr>
              <w:t>Enthält sensibilisierende Stoffe gemäß TRGS 907.</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(dermal),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(Inhalativ)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(inhalativ), Kategorie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(oral), Kategorie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1</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Reproduktionstoxizität, Kategorie 2</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Corr.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1, Unterkategorie 1B</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1A</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Spezifische Zielorgan-Toxizität (einmalige Exposition), Kategorie 3, Atemwegsreizung</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Hautkontakt.</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Verätzungen der Haut und schwere Augenschäden.</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Augenschäden.</w:t>
            </w:r>
          </w:p>
        </w:tc>
      </w:tr>
      <w:tr w14:paraId="63F052E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E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Einatmen.</w:t>
            </w:r>
          </w:p>
        </w:tc>
      </w:tr>
      <w:tr w14:paraId="63F052E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die Atemwege reizen.</w:t>
            </w:r>
          </w:p>
        </w:tc>
      </w:tr>
      <w:tr w14:paraId="63F052E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vermutlich die Fruchtbarkeit beeinträchtigen oder das Kind im Mutterleib schädigen.</w:t>
            </w:r>
          </w:p>
        </w:tc>
      </w:tr>
      <w:tr w14:paraId="63F052E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E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E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E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27.07.2026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15</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27.07.2026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Framboise kerze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Framboise kerze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27.07.2026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9FE802CA-601A-4C48-BD0A-D830C658E7D6}"/>
</file>

<file path=customXml/itemProps3.xml><?xml version="1.0" encoding="utf-8"?>
<ds:datastoreItem xmlns:ds="http://schemas.openxmlformats.org/officeDocument/2006/customXml" ds:itemID="{B6FF0067-74DF-4B0A-AEA6-5EA94F171257}"/>
</file>

<file path=customXml/itemProps4.xml><?xml version="1.0" encoding="utf-8"?>
<ds:datastoreItem xmlns:ds="http://schemas.openxmlformats.org/officeDocument/2006/customXml" ds:itemID="{09D85DA8-D82C-4D92-A98C-873273784E66}"/>
</file>

<file path=docProps/app.xml><?xml version="1.0" encoding="utf-8"?>
<Properties xmlns="http://schemas.openxmlformats.org/officeDocument/2006/extended-properties" xmlns:vt="http://schemas.openxmlformats.org/officeDocument/2006/docPropsVTypes">
  <Template>Normal</Template>
  <TotalTime>219</TotalTime>
  <Pages>15</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