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Fraise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METHYL CINNAMATE.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2-Propenoic acid, 3-phenyl-, methyl ester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103-26-4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203-093-8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Lebensmittel. Rote Früchte.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2-Propenoic acid, 3-phenyl-, methyl ester (103-26-4)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2610 mg/kg Körpergewicht Animal: rat, Guideline: OECD Guideline 401 (Acute Oral Toxicity), 95% CL: 2000 - 3410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2-Propenoic acid, 3-phenyl-, methyl ester (103-26-4)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2-Propenoic acid, 3-phenyl-, methyl ester (103-26-4)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Fraise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2-Propenoic acid, 3-phenyl-, methyl ester (103-26-4)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2,76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7,6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Fraise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2-Propenoic acid, 3-phenyl-, methyl ester (103-26-4)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Sensibilisierung der Haut, Kategorie 1B</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METHYL CINNAMATE.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Fraise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Fraise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1D11A17-A8C7-4362-8B84-EDA605D4BBED}"/>
</file>

<file path=customXml/itemProps3.xml><?xml version="1.0" encoding="utf-8"?>
<ds:datastoreItem xmlns:ds="http://schemas.openxmlformats.org/officeDocument/2006/customXml" ds:itemID="{19F6F672-B622-41B0-9DB8-DD06A2E6E317}"/>
</file>

<file path=customXml/itemProps4.xml><?xml version="1.0" encoding="utf-8"?>
<ds:datastoreItem xmlns:ds="http://schemas.openxmlformats.org/officeDocument/2006/customXml" ds:itemID="{637BD6FE-0019-47F5-BC83-A7FB297C86EE}"/>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